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00106｜戒姑息弊，防微杜渐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摘要：宽容过往疏漏、姑息小弊，久则积重难返，当及时整治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在当下某件事务中，处于微弊潜伏、隐患初存的关键警戒阶段，现阶段各类细碎疏漏、轻微问题危害微弱，不会立刻影响整体局势，因此极易被忽视、被包容、被搁置不处理。当前阶段的核心警示在于杜绝姑息纵容、摒弃侥幸心态，微小问题看似无碍大局，但若持续宽容放任、拖延整改，会不断累积叠加、层层沉淀，逐步从小隐患演变为顽固沉弊，最终形成积重难返的被动局面，拖累整体发展节奏。此阶段大概率容易滋生松弛懈怠、心软纵容的心态，习惯性包容自身不足、处事疏漏与体系小问题，心存小过无碍、无需耗费精力整改的侥幸认知，不愿主动自查自纠、精细打磨细节。长期放任微弊迁延、疏于前置整改，大概率会让细碎隐患持续侵蚀事务根基、打乱良性节奏，后续整治难度、整改成本会成倍提升，极易陷入被动补救的困顿状态。因此当下需彻底戒除侥幸松弛、姑息纵容的偏颇心态，树立防微杜渐的处事思维，直面细微疏漏、及时落地整改，从源头截断隐患堆积、稳固正向格局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可支配资源较少，以配合协作、依托他人成事的人，大概率容易在日常履职、协作配合与自我成长中，心软包容自身陋习、处事细碎疏漏，习惯性放任小问题反复出现、不愿主动修正，久而久之累积个人短板与执行漏洞，持续拖累成长进度、影响协作口碑。建议严于律己、细处纠偏，不姑息细微过错、不纵容细碎弊病，主动自查自纠、及时整改优化，以精细化打磨夯实自我根基、规避后续隐患。</w:t>
        <w:br/>
        <w:t xml:space="preserve">    拥有相对自主权，有一定统筹资源能力、</w:t>
      </w:r>
      <w:r>
        <w:rPr>
          <w:rFonts w:eastAsia="等线" w:ascii="Arial" w:cs="Arial" w:hAnsi="Arial"/>
          <w:sz w:val="22"/>
        </w:rPr>
        <w:t>具备主导条件的人，大概率容易在全局运维、体系管理中，轻视底层细碎问题、包容团队细微疏漏，以人性化包容为借口疏于管控、拖延整改，任由微小弊端层层堆叠，慢慢侵蚀体系秩序、弱化运行效率，最终形成难以整治的体系顽疾。建议严守细节底线、精细化管控全局，不纵容细碎隐患、不拖延小幅整改，常态化排查梳理各类细微问题，及时规整优化、长效稳固运转态势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总起段：微弊立整、细处严纠，则隐患不存、格局安稳；姑息小过、迁延放任，则积弊成患、进退受限。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蚁隙不补、久溃根基：稳固基座之上仅有细微孔洞、细碎缝隙，单次危害极微、难以察觉，若一味宽容放任、不予修补，日久逐渐扩张蔓延、掏空内里根基，最终小隙演变为大患、损毁整体格局；对应人姑息细微疏漏、放任小弊迁延，久而成难治之困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微垢不除、久蔽本貌：器物表层附着轻薄微垢，初期不影响使用、无碍观感，若长期疏于清理、持续纵容放任，尘埃层层堆叠、弊病日渐累加，最终遮蔽原本状态、阻滞正常功用；对应人懈怠细节整改、纵容问题堆积，逐步拖累整体态势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整体觉察思路：以蚁隙久溃根基、微垢堆叠蔽态的生活化物象为警示参照，此阶段核心在于</w:t>
      </w:r>
      <w:r>
        <w:rPr>
          <w:rFonts w:eastAsia="等线" w:ascii="Arial" w:cs="Arial" w:hAnsi="Arial"/>
          <w:b w:val="true"/>
          <w:sz w:val="22"/>
        </w:rPr>
        <w:t>杜绝姑息、防微杜渐</w:t>
      </w:r>
      <w:r>
        <w:rPr>
          <w:rFonts w:eastAsia="等线" w:ascii="Arial" w:cs="Arial" w:hAnsi="Arial"/>
          <w:sz w:val="22"/>
        </w:rPr>
        <w:t>。戒除侥幸懈怠、心软纵容的不良心态，明晰小弊久积成沉疴、微过不纠成大患的客观规律。不包容处事细碎漏洞、不放任微小弊病迁延，坚持细处严谨、小事严改，第一时间落地整改、肃清潜伏隐患，从源头规避积弊风险，保障事务长久稳进、格局稳固无虞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510247">
    <w:lvl>
      <w:start w:val="1"/>
      <w:numFmt w:val="decimal"/>
      <w:suff w:val="tab"/>
      <w:lvlText w:val="%1."/>
      <w:rPr>
        <w:color w:val="3370ff"/>
      </w:rPr>
    </w:lvl>
  </w:abstractNum>
  <w:abstractNum w:abstractNumId="510248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510247"/>
  </w:num>
  <w:num w:numId="2">
    <w:abstractNumId w:val="51024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2026-08-07T00:55:02Z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{"Label":"1","ContentProducer":"001191110102MACQD9K64010000","ProduceID":"7671086855220645073","ReservedCode1":"","ContentPropagator":"","PropagateID":"","ReservedCode2":""}</vt:lpwstr>
  </property>
</Properties>
</file>