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00108｜超然守真，修身致远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摘要：超脱繁杂琐事、坚守本心，不逐虚名、安守本真、修身致远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弊乱尽除、诸事落定的沉淀收尾阶段，过往繁杂纠葛、内部弊病与琐碎阻滞大多已经修整完毕，整体局势趋于清朗安稳，不再需要耗费心神纠缠俗务、奔波功利琐事。当前阶段的核心要义为抽身冗杂、向内深耕，在事务大局落定后，主动跳出细碎纷争与功利追逐，放下对外造势、逐利求名的执念，将重心转向自我沉淀、品行修养与长远布局，以清净自持、安守本真的姿态铺垫长远格局。此阶段大概率容易滋生恋栈浮华、纠缠琐事的心态，容易在局势安稳、事务收官后，依旧执着于外在功绩、他人赞誉与细碎杂务，不愿抽身沉淀，反复消耗心神、困于浅层得失，导致本心浮躁、格局受限，难以实现长效进阶。若长期沉溺琐事、追逐虚名，大概率会损耗内在底蕴、错失自修提升的关键窗口期，让本可致远的态势停滞于浅层浮华。因此当下需戒除虚名执念、琐事纠缠的浮躁心态，主动超脱繁杂俗务、看淡外在荣辱得失，坚守纯粹本心、涵养内在德行，静心修身、蓄力长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大概率容易在事务落幕、成长沉淀阶段，纠结细碎人际琐事、贪恋微小虚名赞誉，陷入无谓攀比与情绪内耗，心神浮躁、难守本心，忽视自我深耕与能力积淀，耽误长线成长。建议超脱世俗繁杂、放下得失虚名，安守本心本分、保持澄澈自持，专注自我修养与能力提升，在静默沉淀中稳步精进、行稳致远。</w:t>
        <w:br/>
        <w:t xml:space="preserve">    拥有相对自主权，有一定统筹资源能力、具备主导条件的</w:t>
      </w:r>
      <w:r>
        <w:rPr>
          <w:rFonts w:eastAsia="等线" w:ascii="Arial" w:cs="Arial" w:hAnsi="Arial"/>
          <w:sz w:val="22"/>
        </w:rPr>
        <w:t>人，大概率容易在全局整改、事务收官成局后，执着既有功绩、纠缠细碎管控琐事，过度消耗心力在表层运维与虚名造势上，不懂抽身沉淀、拔高内在格局，陷入事务性内耗难以进阶。建议功成不恋、事毕不执，超脱冗杂管控琐事、看淡外在荣辱虚名，坚守正向本心、涵养内在底蕴，以修身立德夯实根基，铺展长远发展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总起段：超脱俗务、守真修身，则本心澄澈、前路绵长；纠缠琐事、追逐虚名，则心神耗散、本真渐失。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远山离尘、静默存真：远山矗立尘世之外，不纠缠市井繁杂、不追逐浮华虚名，始终沉静自持、安稳本貌，历经世事更迭依旧澄澈高远、格局悠远；对应人超脱事务纷扰、看淡功利虚名，安守本心、行稳致远。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空谷藏韵、修己无扰：空谷远离喧嚣、清净无杂，不被外物羁绊、不为浮华迷惑，默默涵养内在气韵、自修自守，沉淀深厚底蕴、自成高远意境；对应人脱身琐碎俗务、专注修身立德，守真自持、积淀长远。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整体觉察思路：以远山离尘存真、空谷清净自修的生活化物象为正向参照，此阶段核心在于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超脱俗务、守真修身</w:t>
      </w:r>
      <w:r>
        <w:rPr>
          <w:rFonts w:eastAsia="等线" w:ascii="Arial" w:cs="Arial" w:hAnsi="Arial"/>
          <w:sz w:val="22"/>
        </w:rPr>
        <w:t>。戒除琐事纠缠、贪逐虚名的浮躁心态，明晰俗务耗心、虚名误远，守真方可立身、修身方能致远的客观规律。不被浮华扰心、不被琐事困身，始终坚守纯粹本心、涵养正向德行，专注自我沉淀与长久精进，最终心神澄澈、格局高远、前路绵长稳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10574">
    <w:lvl>
      <w:start w:val="1"/>
      <w:numFmt w:val="decimal"/>
      <w:suff w:val="tab"/>
      <w:lvlText w:val="%1."/>
      <w:rPr>
        <w:color w:val="3370ff"/>
      </w:rPr>
    </w:lvl>
  </w:abstractNum>
  <w:abstractNum w:abstractNumId="51057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10574"/>
  </w:num>
  <w:num w:numId="2">
    <w:abstractNumId w:val="5105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2026-08-07T00:56:14Z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{"Label":"1","ContentProducer":"001191110102MACQD9K64010000","ProduceID":"7671087174310726892","ReservedCode1":"","ContentPropagator":"","PropagateID":"","ReservedCode2":""}</vt:lpwstr>
  </property>
</Properties>
</file>