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00113｜智察统筹，知人善任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摘要：以智处事、知人善任，精准赋能、合理统筹，高效成事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件事务中，处于智慧统筹、精准提质的进阶阶段，整体局势稳步向好、发展基础扎实稳固，无需粗放发力、盲目深耕，更适配以明智思维统筹全局、优化布局，依托精准判断与合理分配盘活现有资源，实现高效推进、提质成事。当前阶段的核心要义为智处事、善统筹，摒弃蛮力硬干、笼统管控的粗放模式，凭借清晰认知洞察事务核心、分辨人才优劣、把控节奏尺度，做到知人善任、精准赋能，以科学统筹降低内耗、提升成事效率，最大化释放现有格局的发展势能。此阶段整体基底正向稳健，只要把控好统筹尺度与用人逻辑，大概率可以稳步提效、高效落地目标，实现良性进阶。此阶段大概率容易滋生两类心态偏差，一是主观武断、固执自用，过度依赖个人经验与自我判断，不愿借力他人、不懂分工赋能，凡事亲力亲为、精力分散，导致效率受限、格局难以拓宽；二是放任粗放、识人失准，统筹缺乏精准度、赋能没有针对性，模糊分工、滥用人力，让优质力量得不到发挥、冗余内耗持续留存，拖累整体成事进度。因此当下需戒除武断自用、粗放统筹的偏颇心态，秉持明智处事思维，精准识人、合理分配、有序统筹，精准赋能优势力量，以高效布局推动事务稳步落地、圆满成事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大概率容易在协作履职、配合推进事务中，要么固执己见、不懂配合借力，盲目自我深耕、忽视团队协同价值；要么被动盲从、缺乏独立判断，不懂分辨优劣、盲目跟随他人节奏，难以发挥自身优势、实现高效产出。建议以智处事、明晰定位，精准认知自我优势与他人长处，主动适配分工、借力正向力量，在协作中精准发力、高效成事，稳步提升个人价值与协作效率。</w:t>
        <w:br/>
        <w:t xml:space="preserve">    拥有相对自主权，</w:t>
      </w:r>
      <w:r>
        <w:rPr>
          <w:rFonts w:eastAsia="等线" w:ascii="Arial" w:cs="Arial" w:hAnsi="Arial"/>
          <w:sz w:val="22"/>
        </w:rPr>
        <w:t>有一定统筹资源能力、具备主导条件的人，大概率容易在全局运维、团队统筹、资源调配中，出现用人模糊、赋能粗放的问题，不懂识人善用、不会精准分工，要么事必躬亲、耗费核心精力，要么错配人力、浪费优质资源，导致团队效率偏低、全局推进滞缓。建议秉持中正统筹思维，精准洞察人员特质、明晰资源优势，合理分工、精准赋能，让每一份力量、每一项资源都适配对应岗位与事务，优化全局运转节奏，实现高效统筹、稳步兴业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总起段：智察善任、精准统筹，则资源尽用、高效成事；武断自用、粗放赋能，则力量空耗、进度迟滞。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镜察物、精准判别：明镜澄澈通透、视物清晰公正，不主观偏颇、不模糊混杂，精准分辨物象优劣、理清主次秩序，为后续取舍布局提供精准依据，避免盲目行动、无谓内耗；对应人以智处事、洞察全局，精准把控事务与人情尺度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巧匠用材、各尽其能：高明匠人通晓各类材质特性，依据特质精准分配用途、合理布局，不浪费优质材料、不强行适配错位用途，因材施用、精准赋能，最终器物规整、工序高效、成品精良；对应人知人善任、合理统筹，盘活资源、高效成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整体觉察思路：以明镜精准察物、巧匠因材施用的生活化物象为正向参照，此阶段核心在于</w:t>
      </w:r>
      <w:r>
        <w:rPr>
          <w:rFonts w:eastAsia="等线" w:ascii="Arial" w:cs="Arial" w:hAnsi="Arial"/>
          <w:b w:val="true"/>
          <w:sz w:val="22"/>
        </w:rPr>
        <w:t>以智驭事、精准统筹</w:t>
      </w:r>
      <w:r>
        <w:rPr>
          <w:rFonts w:eastAsia="等线" w:ascii="Arial" w:cs="Arial" w:hAnsi="Arial"/>
          <w:sz w:val="22"/>
        </w:rPr>
        <w:t>。戒除武断自用、粗放统筹的不良心态，明晰处事需智察、成事需善用、统筹需精准的客观规律。放下主观执念与粗放管控思维，以清醒认知洞察全局、以精准尺度分配资源、以知人善任赋能团队，优化整体运转效率，盘活现有正向势能，最终布局有序、发力精准、高效成事、稳步进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03081">
    <w:lvl>
      <w:start w:val="1"/>
      <w:numFmt w:val="decimal"/>
      <w:suff w:val="tab"/>
      <w:lvlText w:val="%1."/>
      <w:rPr>
        <w:color w:val="3370ff"/>
      </w:rPr>
    </w:lvl>
  </w:abstractNum>
  <w:abstractNum w:abstractNumId="503082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503081"/>
  </w:num>
  <w:num w:numId="2">
    <w:abstractNumId w:val="50308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2026-08-07T01:05:01Z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{"Label":"1","ContentProducer":"001191110102MACQD9K64010000","ProduceID":"7671089448680148267","ReservedCode1":"","ContentPropagator":"","PropagateID":"","ReservedCode2":""}</vt:lpwstr>
  </property>
</Properties>
</file>