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00116｜守正安分，窄境安稳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摘要：眼界局限、认知片面，固守本心、安分守己，亦可安稳无失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视野受限、认知偏狭的阶段性状态，看待问题、判断局势的视角相对单一固化，容易局限于固有圈层与固有经验，难以俯瞰全局、洞察深层逻辑，对外界多元变化与长远布局缺少通透认知，整体格局偏内敛、拓展性偏弱。当前阶段的核心要义为守正自持、安分稳行，自身虽存在眼界与认知的局限性，暂时难以向外突破、拓宽格局，但只要坚守正向本心、恪守行事底线，不盲目冒进扩张、不跟风妄为求变，踏实立足现有圈层稳步履职处事，依然可以规避过失、稳住局势，收获安稳无失的发展状态。此阶段的认知局限属于阶段性特质，并非硬性短板，无需过度焦虑自我否定，安分守正即是最优适配选择。此阶段大概率容易滋生两类心态偏差，一是妄自高远、盲目突破，明知自身眼界不足、认知不全，却执意跨界扩张、贸然尝试未知领域，凭借片面判断决策行事，极易因认知盲区出现判断失误、举措失当，徒增阻滞与过失；二是消极封闭、固步自封，过度沉溺狭隘认知，拒绝适度接触新知、接纳多元视角，长期封闭自持、停滞不前，虽可安稳度日，却错失成长进阶的可能性。因此当下需戒除冒进妄为、消极封闭的偏颇心态，清晰认知自身视野边界，秉持中正本心、安分守己行事，稳守现有格局、规避无谓风险，以自持守正换取全程安稳无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人际协作中，视野受限、认知片面，难以统筹全局、把控长远节奏，若盲目逞强、主动拓局，极易出现纰漏失误。建议立足自身本分、坚守正向本心，安分守己、踏实履职，不贪求超出能力范围的突破，稳扎稳打做好分内事务，即便认知有限，也能全程稳妥、无失无过。</w:t>
        <w:br/>
        <w:t xml:space="preserve">    拥有相对自主权</w:t>
      </w:r>
      <w:r>
        <w:rPr>
          <w:rFonts w:eastAsia="等线" w:ascii="Arial" w:cs="Arial" w:hAnsi="Arial"/>
          <w:sz w:val="22"/>
        </w:rPr>
        <w:t>，有一定统筹资源能力、具备主导条件的人，大概率容易在全局判断、事务布局中，受片面认知局限，宏观视野不足、全局洞察偏弱，贸然革新拓局、跨界布局，容易出现决策偏差、布局疏漏。建议正视自身视野短板，克制冒进扩张心态，坚守处事底线、稳健统筹运维，优先稳固现有格局、做好分内布局，以安分守正规避决策过失，保障局势安稳可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总起段：守正安分、稳行自持，则格局虽窄、安稳无失；妄进逞强、封闭自固，则要么招损、要么停滞。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窗观景、所见有限：凭窗观望仅能窥见局部景致，视野被边界约束、无法纵观全域，认知视角偏狭单一，但静心自持、不贸然探界，安分守位、稳守当下，便可无风无扰、安稳自处；对应人眼界有限、守正自持，安稳无过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窄域安居、固守本心：方寸之地虽格局狭小、拓展不足，但环境安稳、无外界纷扰牵绊，只要坚守本心、恪守本分，不妄求外放突破、不肆意躁动冒进，便可稳住现状、长久安宁；对应人认知受限、安分行事，稳守当下、无失无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整体觉察思路：以隔窗观景有限、窄域安居安稳的生活化物象为参照，此阶段核心在于</w:t>
      </w:r>
      <w:r>
        <w:rPr>
          <w:rFonts w:eastAsia="等线" w:ascii="Arial" w:cs="Arial" w:hAnsi="Arial"/>
          <w:b w:val="true"/>
          <w:sz w:val="22"/>
        </w:rPr>
        <w:t>安分守正、稳行无失</w:t>
      </w:r>
      <w:r>
        <w:rPr>
          <w:rFonts w:eastAsia="等线" w:ascii="Arial" w:cs="Arial" w:hAnsi="Arial"/>
          <w:sz w:val="22"/>
        </w:rPr>
        <w:t>。戒除妄进逞强、封闭消极的不良心态，明晰认知有边界、行事需适配的客观规律。无需强求全局视野与大幅突破，正视自身阶段性局限，坚守本心、恪守本分，不躁进、不妄为、不封闭，踏实稳守现有节奏与格局，即便眼界未开、认知有限，亦可规避所有无谓过失，收获长久安稳的处事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71304">
    <w:lvl>
      <w:start w:val="1"/>
      <w:numFmt w:val="decimal"/>
      <w:suff w:val="tab"/>
      <w:lvlText w:val="%1."/>
      <w:rPr>
        <w:color w:val="3370ff"/>
      </w:rPr>
    </w:lvl>
  </w:abstractNum>
  <w:abstractNum w:abstractNumId="20713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071304"/>
  </w:num>
  <w:num w:numId="2">
    <w:abstractNumId w:val="20713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2026-08-07T01:07:41Z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{"Label":"1","ContentProducer":"001191110102MACQD9K64010000","ProduceID":"7671090141720890666","ReservedCode1":"","ContentPropagator":"","PropagateID":"","ReservedCode2":""}</vt:lpwstr>
  </property>
</Properties>
</file>