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00117｜自省观势，进退合度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摘要：审视自我、洞察时局，审时度势、进退有度，不妄进、不固守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自我复盘、局势研判的关键调整阶段，整体局势存在明暗交织、利弊并存的特质，既有可进阶突破的正向契机，也暗藏阻滞隔阂的隐性风险，并非全然向好，也非彻底停滞，极其考验个人的自我认知与局势判断能力。当前阶段的核心要义为内观本心、外察时局，摒弃极端单一的处事思维，常态化审视自身能力、言行短板与处事状态，同步洞察外部环境的节奏变化、利弊走势，依据实时局势灵活抉择进退尺度，既不盲目激进冒进，也不僵化固守停滞，以适配时局的灵活姿态稳步前行。此阶段局势具备较强可塑性，只要做到自省清醒、研判精准、进退有度，大概率可以规避无谓损耗、踩准发展节奏，平稳穿越局势波动、守住正向发展根基。此阶段大概率容易滋生两类心态偏差，一是躁进冒取、盲目突破，自我认知偏差、轻视局势风险，仅凭主观意愿强行推进事务，无视环境制约与自身短板，极易遭遇阻滞碰壁、徒劳内耗；二是怯懦保守、僵化固守，过度畏惧局势波动、不敢顺势变通，死守固有状态与陈旧模式，错失适配时机、陷入发展停滞。因此当下需戒除妄进激进、固守僵化的偏颇心态，保持清醒自省的状态、练就审时度势的思维，灵活把控进退尺度，顺势而为、适度变通，实现稳妥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协作配合中，要么心气浮躁、急于求成，不顾自身适配度与团队节奏盲目发力，造成配合错位、做事徒劳；要么心态保守、懒于变通，固守固有做事模式，难以适配局势变化、错失成长机缘。建议时常审视自我状态、洞察协作局势，清晰认知自身优劣与环境节奏，该发力时主动精进、该蛰伏时稳妥沉淀，进退有度、灵活适配，稳步积累成长优势。</w:t>
        <w:br/>
        <w:t xml:space="preserve">    拥有相对自主权，有一定统筹资源能力、具备主导条件</w:t>
      </w:r>
      <w:r>
        <w:rPr>
          <w:rFonts w:eastAsia="等线" w:ascii="Arial" w:cs="Arial" w:hAnsi="Arial"/>
          <w:sz w:val="22"/>
        </w:rPr>
        <w:t>的人，大概率容易在全局布局、事务统筹中，要么主观臆断、强势冒进，无视整体局势弊端与隐性风险，强行推进革新拓局，引发全局阻滞；要么固步自封、疏于调整，滞后于时局变化、放任体系僵化，导致发展节奏滞后、格局难以突破。建议深耕局势研判、常态化自省复盘，精准把控全局利弊，根据时局动态调整布局节奏，当进则进、当退则稳，以灵活有度的统筹思维适配局势、稳固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总起段：自省观势、进退合度，则顺势无滞、稳步有成；妄进固守、不知变通，则进退皆困、事态难舒。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自照、知短知长：明镜映照自身全貌，不遮掩短板、不夸大优势，让人清醒认知自我状态、明晰能力边界，精准定位自身优劣，为处事抉择提供内在依据；对应人时常审视自我、清醒自知，规避认知偏差与处事极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风辨势、随境屈伸：草木随风而动、顺势屈伸，风势和顺则舒展生长，风势凛冽则收敛自持，不逆势强争、不僵守不变，始终适配环境节奏、安稳存续长势；对应人洞察时局变化、灵活进退，审时度势、处事合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整体觉察思路：以明镜自省知长短、草木随风辨势屈伸的生活化物象为正向参照，此阶段核心在于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内省修身、外势有度</w:t>
      </w:r>
      <w:r>
        <w:rPr>
          <w:rFonts w:eastAsia="等线" w:ascii="Arial" w:cs="Arial" w:hAnsi="Arial"/>
          <w:sz w:val="22"/>
        </w:rPr>
        <w:t>。戒除躁进妄为、僵化固守的不良心态，明晰自知方能择势、顺势方可进退的客观规律。始终保持清醒的自我认知与敏锐的局势洞察，不被主观心态裹挟、不被固有思维束缚，依据时局动态调整处事节奏，敢精进亦懂蛰伏，进退相宜、变通有度，平稳把控事务走势，实现长效稳进、无滞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9619">
    <w:lvl>
      <w:start w:val="1"/>
      <w:numFmt w:val="decimal"/>
      <w:suff w:val="tab"/>
      <w:lvlText w:val="%1."/>
      <w:rPr>
        <w:color w:val="3370ff"/>
      </w:rPr>
    </w:lvl>
  </w:abstractNum>
  <w:abstractNum w:abstractNumId="10396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39619"/>
  </w:num>
  <w:num w:numId="2">
    <w:abstractNumId w:val="10396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2026-08-07T01:08:20Z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{"Label":"1","ContentProducer":"001191110102MACQD9K64010000","ProduceID":"7671090307656502546","ReservedCode1":"","ContentPropagator":"","PropagateID":"","ReservedCode2":""}</vt:lpwstr>
  </property>
</Properties>
</file>