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00122｜柔正纠偏，刚柔合度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摘要：柔性处置过错、温和纠偏，刚柔兼顾、中正公允，无有偏颇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处置疏漏、规整偏差的调整阶段，事态存有细微过错与衔接弊病，无需强硬惩戒、严苛追责，更适配以柔和方式疏导整改、柔性化解矛盾。处事纠偏无需凌厉强势、极端纠错，秉持中正公允的核心原则，兼顾刚性约束与温和包容，既不纵容过失、放任问题留存，也不苛责过度、处置偏激，做到纠错有度、待人有理、处事持平。该格局之下，温和纠偏是最高效的处置方式，以柔化刚、循序渐进规整弊病，可平稳化解隐患、理顺事态脉络。此阶段易滋生两类负面心态，一是过于姑息、一味包容，过度心软迁就过失，缺少底线约束与刚性把控，导致问题反复、弊病难除；二是严苛极端、强硬追责，纠错手段凌厉生硬，不顾情理分寸、不懂柔性疏导，引发对立隔阂、加剧事态矛盾。坚守刚柔兼顾、中正处事，方可公允纠偏、无失无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协作履职中，面对自身疏漏或人际磨合问题，易出现两极偏差，要么过度纵容自身问题、疏于整改，要么处事偏激、与人对峙较真，造成协作尴尬。建议秉持柔性处事思维，温和自查纠偏、适度约束自我，守分寸、懂包容，刚柔并济规整细节，维持协作公允平稳。</w:t>
        <w:br/>
        <w:t xml:space="preserve">    拥有相对自主权，</w:t>
      </w:r>
      <w:r>
        <w:rPr>
          <w:rFonts w:eastAsia="等线" w:ascii="Arial" w:cs="Arial" w:hAnsi="Arial"/>
          <w:sz w:val="22"/>
        </w:rPr>
        <w:t>有一定统筹资源能力、具备主导条件的人，统筹管理与人情处置中，容易处置尺度失衡，要么宽松失度、纵容细微弊病，要么强势严苛、追责过度，引发团队抵触、人际隔阂。建议坚守中正公允底线，以柔性方式疏导纠偏、以刚性准则守住底线，刚柔兼顾、分寸适宜，公允处置各类问题，稳顺事态、无有偏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总起段：柔以纠偏、刚以守底，则处事公允、事态平顺；刚猛过度、柔纵无度，则处置失度、偏颇滋生。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暖风疏滞、温和化弊：和风温润有度，不凌厉冲撞、不强势施压，以柔和态势慢慢疏导郁结、化解阻滞，循序渐进规整弊病、理顺秩序，无过激损伤、无纵容疏漏；对应人柔性处事、温和纠偏，稳妥化解问题。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器持中、分寸公允：权衡器物持平守正、不偏不倚，兼顾松紧尺度、平衡刚柔分寸，严苛有度、包容有序，守住核心底线、包容细微不足，始终维持中正公允的状态；对应人刚柔兼顾、处事持平，全程无偏颇过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整体觉察思路：以暖风温和化弊、衡器持中守正的生活化物象为正向参照，此阶段核心在于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柔正处置、刚柔合度</w:t>
      </w:r>
      <w:r>
        <w:rPr>
          <w:rFonts w:eastAsia="等线" w:ascii="Arial" w:cs="Arial" w:hAnsi="Arial"/>
          <w:sz w:val="22"/>
        </w:rPr>
        <w:t>。戒除严苛过激、姑息纵容的不良心态，明晰纠偏需有度、处事贵中正的客观规律。不用强势手段极端纠错、不用放任心态纵容弊病，以柔性方式疏导整改、以刚性底线约束自持，兼顾情理分寸、坚守公允本心，平稳处置各类疏漏偏差，实现处事无偏、事态安稳、规整有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9115">
    <w:lvl>
      <w:start w:val="1"/>
      <w:numFmt w:val="decimal"/>
      <w:suff w:val="tab"/>
      <w:lvlText w:val="%1."/>
      <w:rPr>
        <w:color w:val="3370ff"/>
      </w:rPr>
    </w:lvl>
  </w:abstractNum>
  <w:abstractNum w:abstractNumId="51911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9115"/>
  </w:num>
  <w:num w:numId="2">
    <w:abstractNumId w:val="5191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2026-08-07T01:17:34Z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{"Label":"1","ContentProducer":"001191110102MACQD9K64010000","ProduceID":"7671092693237976263","ReservedCode1":"","ContentPropagator":"","PropagateID":"","ReservedCode2":""}</vt:lpwstr>
  </property>
</Properties>
</file>