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00124｜直面艰阻，攻坚成事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摘要：直面难题、攻坚破阻，砥砺心智、锤炼能力，攻坚克难得成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直面硬阻、攻坚克难的关键阶段，所遇难题多为积淀较深、难以速解的顽固阻滞，无法依靠简易方式敷衍化解，也无捷径可走，必须主动直面问题、深度攻坚突破。局势虽存有硬性阻力与复杂卡点，但整体具备突破成事的底层条件，困境本身亦是锤炼心性、打磨能力的契机。此阶段核心要义为迎难而上、坚贞笃行，摒弃畏难避事、侥幸求简的心态，以坚定意志直面各类顽固难题，深耕细节、破除阻滞，在攻坚克难中砥砺心智、精进本领。艰难处境并非负面桎梏，而是蓄力提质、突破层级的必经过程。此阶段易滋生两类负面心态，一是避难畏阻，畏惧事务繁琐、阻力偏大，选择回避拖延、敷衍应付，任由难题积淀固化，拖累事态推进；二是躁进求速，急于突破困境、求取成果，心态浮躁、发力无序，缺少深耕攻坚的耐心，难以彻底根除阻滞。唯有直面难题、稳步攻坚、久久为功，方可突破困局、历练成长、最终得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与事务推进中，容易遭遇棘手难题、流程梗阻与协作卡点，易滋生畏难逃避心态，习惯性推诿懈怠、避重就轻，难以突破现有困境、实现能力进阶。建议主动直面问题、主动承接难点，以坚韧心性深耕攻坚，在破解难题中锤炼自身能力，积累成事底气。</w:t>
        <w:br/>
        <w:t xml:space="preserve">    拥有相对自主权，有一定统筹资源能力</w:t>
      </w:r>
      <w:r>
        <w:rPr>
          <w:rFonts w:eastAsia="等线" w:ascii="Arial" w:cs="Arial" w:hAnsi="Arial"/>
          <w:sz w:val="22"/>
        </w:rPr>
        <w:t>、具备主导条件的人，全局运维与事务突破中，易面对根深蒂固的体系难题、复杂矛盾与长期阻滞，容易心态浮躁、攻坚乏力，或是浅尝辄止、难以深耕到底，导致困局迟迟不破。建议稳住心性、直面艰阻，秉持坚韧笃行的原则，有序统筹攻坚节奏，深度破除各类阻滞，在克难履职中打磨格局、精进统筹能力，最终攻坚得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总起段：直面艰阻、深耕攻坚，则砺能成事、破局进阶；畏难避事、躁进无恒，则阻滞长存、难有突破。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精琢坚石、砺器成材：坚硬顽石质地紧实、难以速琢，唯有持之以恒深耕打磨、直面硬度阻力，循序渐进精雕细琢，方能破除顽质、雕琢成器；对应人直面顽固难题、深耕攻坚，以坚持破除阻滞。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逆风砺行、蓄力精进：逆风前行阻力重重、步履维艰，但持续稳步前行、不避风力阻碍，可在对抗磨砺中强健气力、沉淀韧性，实现自我精进提升；对应人于困境中砥砺心智、锤炼能力，克难精进、终有所成。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整体觉察思路：以精琢坚石成器、逆风砺行蓄力的生活化物象为正向参照，此阶段核心在于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直面艰阻、攻坚笃行</w:t>
      </w:r>
      <w:r>
        <w:rPr>
          <w:rFonts w:eastAsia="等线" w:ascii="Arial" w:cs="Arial" w:hAnsi="Arial"/>
          <w:sz w:val="22"/>
        </w:rPr>
        <w:t>。戒除畏难逃避、浮躁浅进的不良心态，明晰艰阻砺心智、攻坚长本领的客观规律。不回避顽固难题、不敷衍现存阻滞，以坚定心性直面困境、以持久深耕稳步破局，在攻坚克难的过程中打磨能力、沉淀格局，最终破除所有障碍、历练成才、攻坚得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5161">
    <w:lvl>
      <w:start w:val="1"/>
      <w:numFmt w:val="decimal"/>
      <w:suff w:val="tab"/>
      <w:lvlText w:val="%1."/>
      <w:rPr>
        <w:color w:val="3370ff"/>
      </w:rPr>
    </w:lvl>
  </w:abstractNum>
  <w:abstractNum w:abstractNumId="85516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855161"/>
  </w:num>
  <w:num w:numId="2">
    <w:abstractNumId w:val="8551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2026-08-07T01:18:40Z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{"Label":"1","ContentProducer":"001191110102MACQD9K64010000","ProduceID":"7671092966442241212","ReservedCode1":"","ContentPropagator":"","PropagateID":"","ReservedCode2":""}</vt:lpwstr>
  </property>
</Properties>
</file>