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00127｜崇本尚质，饰不掩实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摘要：立身行事重本质、轻浮华，质朴为本、修饰为辅，夯实根基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搭建基础、塑造外在呈现的起步阶段，会接触形式包装、形象修饰、场面烘托这类外在手段，但外在修饰只可作为辅助，不能替代内核实力与底层根基。事务想要长久行稳，核心落脚点在于内在本质的打磨，过度追逐表面光鲜，会忽略实质建设，造成外盛内虚。此阶段核心要义为质朴为本、修饰为辅，分清主次权重，优先沉淀内核实力、夯实底层根基，适度运用外在修饰优化呈现效果，不本末倒置，不为浮华迷惑。外在包装可以增色，却无法弥补内在的缺失。此阶段易滋生两类心态偏差，一是慕虚逐华，过度看重场面、形式与表象，把大量精力消耗在包装修饰上，忽视实质积累，造成根基虚空；二是完全排斥外在修饰，一味粗陋行事，不懂适度优化呈现，也会限制自身对外展示与发展机会。分清本末主次，坚守质朴内核，辅以合理修饰，方能稳固根基、有序推进事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履职协作当中容易被外界浮华标准影响，容易追求表面光鲜的表现形式，忽略能力沉淀与细节实干，徒有外在样子却缺少内核支撑，难以长久立足。建议分清本末，把重心放在打磨自身实质能力上，适度修饰外在表现，不沉溺虚浮表象，扎实筑牢个人立身根基。</w:t>
        <w:br/>
        <w:t xml:space="preserve">    拥有相对自主权，有</w:t>
      </w:r>
      <w:r>
        <w:rPr>
          <w:rFonts w:eastAsia="等线" w:ascii="Arial" w:cs="Arial" w:hAnsi="Arial"/>
          <w:sz w:val="22"/>
        </w:rPr>
        <w:t>一定统筹资源能力、具备主导条件的人，布局开展事务时，容易热衷于场面造势、形式美化，把资源倾斜于对外包装，忽视内部建设、实质产出，形成外强中干的局面。建议坚守质朴为本的思路，优先夯实事务内在根基，修饰烘托仅作辅助，平衡好实质与形式，保障整体发展扎实可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总起段：质实为本、饰作辅助，则根基稳固、行之久远；重饰轻质、追逐浮华，则外盛内虚、根基动摇。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木生固本、华彩为辅：树木生长优先扎根土壤、强健主干，花叶繁花只是外在点缀，若是只追求花叶繁盛而根系孱弱，树木便难以长久存活；对应行事优先夯实内在本质，外在修饰只做辅助补充。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素坯琢饰、先实后美：器物先要保证坯体坚实完整，再施以纹饰彩绘，坯体本身残缺空洞，再华丽的装饰也无法挽救器物本身；对应先筑牢实质根基，再适度做外在修饰优化。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整体觉察思路：以树木扎根养本、素坯先实后饰的生活化物象为正向参照，此阶段核心在于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崇本尚质，饰不掩实</w:t>
      </w:r>
      <w:r>
        <w:rPr>
          <w:rFonts w:eastAsia="等线" w:ascii="Arial" w:cs="Arial" w:hAnsi="Arial"/>
          <w:sz w:val="22"/>
        </w:rPr>
        <w:t>。戒除慕虚逐华、全盘排斥修饰的极端心态，明晰本质为根基、修饰为辅助的客观规律。分清事务的主次本末，将主要精力投入内在沉淀与根基建设，适度合理运用外在修饰优化呈现，不被浮华表象裹挟，做到质实为本、华彩为辅，打牢底层基础，支撑后续长远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809">
    <w:lvl>
      <w:start w:val="1"/>
      <w:numFmt w:val="decimal"/>
      <w:suff w:val="tab"/>
      <w:lvlText w:val="%1."/>
      <w:rPr>
        <w:color w:val="3370ff"/>
      </w:rPr>
    </w:lvl>
  </w:abstractNum>
  <w:abstractNum w:abstractNumId="4781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7809"/>
  </w:num>
  <w:num w:numId="2">
    <w:abstractNumId w:val="478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2026-08-07T09:43:03Z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{"Label":"1","ContentProducer":"001191110102MACQD9K64010000","ProduceID":"7671222962998480111","ReservedCode1":"","ContentPropagator":"","PropagateID":"","ReservedCode2":""}</vt:lpwstr>
  </property>
</Properties>
</file>