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00128｜修心砺质，厚积沉行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摘要：修养内在品性、打磨自身能力，温润修身、沉淀本心，厚积薄发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向内修身、沉淀蓄力的成长阶段，局势无激进突破的契机，更适配静心沉淀、打磨内核，而非刻意向外造势、追逐表象增益。此阶段核心成长重心聚焦内在精进，通过修养心性、打磨专业能力、沉淀沉稳本心，逐步夯实个人底蕴，以温润自持的状态稳步积累、厚积待发。外在修饰与形式造势对事态推进助力有限，唯有内核提质、心性沉淀，方能筑牢长期进阶的核心根基。此阶段易滋生两类负面心态，一是浮躁求进，不甘静默沉淀、急于向外求果，盲目追逐表面进展，忽略内在打磨，导致底蕴空虚、进阶浮于表面；二是消极懈怠，误将沉淀视为停滞，疏于修身律己、能力精进，放任本心浮躁、虚度蓄力阶段。坚守温润修身、持续精进不怠，沉心积累、踏实沉淀，方可蓄力有成、后续薄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易心态浮躁、急于求成，过度追求工作表象成效，忽视自身品性打磨与能力沉淀，看似忙碌进取，实则内核无提升、成长无积累。建议沉敛本心、静心修身，摒弃浮躁功利心态，专注打磨自身能力、修养品行，以长期深耕积累底蕴，静待时机厚积薄发。</w:t>
        <w:br/>
        <w:t xml:space="preserve">    </w:t>
      </w:r>
      <w:r>
        <w:rPr>
          <w:rFonts w:eastAsia="等线" w:ascii="Arial" w:cs="Arial" w:hAnsi="Arial"/>
          <w:sz w:val="22"/>
        </w:rPr>
        <w:t>拥有相对自主权，有一定统筹资源能力、具备主导条件的人，事务布局与团队运维中，易执着于外在格局扩张、表面成效呈现，疏于自我修身与内核精进，心性不够沉稳、底蕴难以积淀，制约长远发展上限。建议秉持温润自持的处事心态，深耕内在修养、夯实能力根基，不急于求功、不浮躁冒进，以沉淀蓄力赋能长效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总起段：修心砺质、沉心蓄力，则底蕴日深、待时薄发；浮躁逐表、疏于修身，则根基浅薄、进阶无源。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璞玉藏润、内蕴光华：天然璞玉不张扬外显、不刻意浮华，静心内敛、温润藏质，历经长久沉淀打磨，内里质地愈发纯粹通透；对应人修养本心、精进品性，深耕内在底蕴、不逐外在虚名。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深根蓄养、静默积淀：草木深扎地底、静默蓄力，不贪一时枝叶繁茂，日夜汲取养分、夯实根系，默默积累长势；对应人沉心打磨能力、长期蓄力深耕，厚积底蕴、静待时机。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整体觉察思路：以璞玉藏润修质、草木深根蓄力的生活化物象为正向参照，此阶段核心在于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温润修身、厚积沉行</w:t>
      </w:r>
      <w:r>
        <w:rPr>
          <w:rFonts w:eastAsia="等线" w:ascii="Arial" w:cs="Arial" w:hAnsi="Arial"/>
          <w:sz w:val="22"/>
        </w:rPr>
        <w:t>。戒除浮躁逐表、懈怠废学的不良心态，明晰内修品性方立本心、深耕能力方筑根基的客观规律。放下急功近利的执念，不追逐表面浮华与短期成效，始终静心修养内在品行、持续打磨自身硬核能力，以沉稳本心沉淀积累，默默蓄力、深耕不辍，最终底蕴充盈、适时薄发、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40470">
    <w:lvl>
      <w:start w:val="1"/>
      <w:numFmt w:val="decimal"/>
      <w:suff w:val="tab"/>
      <w:lvlText w:val="%1."/>
      <w:rPr>
        <w:color w:val="3370ff"/>
      </w:rPr>
    </w:lvl>
  </w:abstractNum>
  <w:abstractNum w:abstractNumId="174047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40470"/>
  </w:num>
  <w:num w:numId="2">
    <w:abstractNumId w:val="17404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2026-08-07T09:43:40Z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{"Label":"1","ContentProducer":"001191110102MACQD9K64010000","ProduceID":"7671223121664330977","ReservedCode1":"","ContentPropagator":"","PropagateID":"","ReservedCode2":""}</vt:lpwstr>
  </property>
</Properties>
</file>