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00131｜简素立身，务实得安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摘要：简约务实、不尚奢靡，朴素立身、踏实做事，自有安稳所得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去繁从简、守素务实的沉淀阶段，无需依靠奢靡排场、华丽修饰加持事态，过度铺张与刻意美化反而徒增内耗、偏离本心。此阶段核心处事逻辑为删繁就简、摒弃虚奢，以朴素姿态立身、以踏实作风做事，不追逐无谓浮华、不攀比外在排场，专注事务本质与实干落地。卦象暗含守质从简、拙实得吉的规律，看似朴素无华、收获内敛，实则根基扎实、隐患全无，稳步深耕便可收获安稳所得。事态进阶不靠造势堆砌，而靠务实沉淀、简约自持。此阶段易滋生两类负面心态，一是奢靡攀比，执着光鲜表象、追求排场体面，耗费精力堆砌形式，本末倒置、虚耗自身；二是厌简求繁，不甘朴素平淡，刻意复杂化事务、强求华丽结果，徒增波折、难得安稳。坚守简约务实、踏实自持，戒奢守拙、深耕本心，虽平实无华，终将安稳有得、行稳无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易心生攀比，羡慕浮华排场、追逐表面光鲜，不甘朴素实干的平淡状态，热衷形式修饰、刻意造势，导致精力分散、实干不足，难有实质收获。建议恪守朴素本心，摒弃奢靡虚浮执念，专注踏实做事、深耕分内实务，以简约务实立身，稳步积累、自有安稳所得。</w:t>
        <w:br/>
      </w:r>
      <w:r>
        <w:rPr>
          <w:rFonts w:eastAsia="等线" w:ascii="Arial" w:cs="Arial" w:hAnsi="Arial"/>
          <w:sz w:val="22"/>
        </w:rPr>
        <w:t xml:space="preserve">    拥有相对自主权，有一定统筹资源能力、具备主导条件的人，全局运维与事务布局中，易凭优势条件追求排场质感、热衷奢靡包装，过度修饰外在格局，忽视内核夯实与务实落地，造成资源空耗、事态虚浮。建议秉持简素自律的原则，删去冗余浮华、摒弃奢靡冗余，聚焦事务本质、踏实统筹推进，以朴素立身、务实成事，稳守格局、终得安稳裨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总起段：简约务实、守素踏实，则根基安稳、自有所得；奢靡逐华、繁冗造势，则内耗虚浮、难得久安。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丘园守素、质朴存真：丘园景致简约朴素、不尚华美，无刻意雕琢与奢靡修饰，坚守天然本真、沉静内敛，默默滋养生机、沉淀底蕴，看似平淡却安稳恒久、持续有所积淀；对应人摒弃浮华、朴素立身，守简务实、不逐虚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素帛归真、简实有得：素帛质地简约纯粹、无繁彩修饰，朴素内敛、功用务实，不重外在华美、只求本质实用，虽简洁平实，却安稳稳妥、终有所获；对应人踏实做事、删繁就简，以务实姿态收获安稳所得。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整体觉察思路：以丘园守素存真、素帛简实归真的生活化物象为正向参照，此阶段核心在于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戒奢守简、务实安身</w:t>
      </w:r>
      <w:r>
        <w:rPr>
          <w:rFonts w:eastAsia="等线" w:ascii="Arial" w:cs="Arial" w:hAnsi="Arial"/>
          <w:sz w:val="22"/>
        </w:rPr>
        <w:t>。戒除攀比奢靡、厌简趋繁的不良心态，明晰浮华皆虚、务实为根、朴素久安的客观规律。放下对排场与修饰的执念，不尚奢靡、不逐虚华，始终以简约自持、以踏实立身，专注实务、深耕本心，删繁去冗、稳扎稳打，在朴素笃行中沉淀底蕴、积累所得，最终事态安稳、立身扎实、自有裨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8660">
    <w:lvl>
      <w:start w:val="1"/>
      <w:numFmt w:val="decimal"/>
      <w:suff w:val="tab"/>
      <w:lvlText w:val="%1."/>
      <w:rPr>
        <w:color w:val="3370ff"/>
      </w:rPr>
    </w:lvl>
  </w:abstractNum>
  <w:abstractNum w:abstractNumId="19866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98660"/>
  </w:num>
  <w:num w:numId="2">
    <w:abstractNumId w:val="1986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2026-08-07T09:45:28Z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{"Label":"1","ContentProducer":"001191110102MACQD9K64010000","ProduceID":"7671223588959194317","ReservedCode1":"","ContentPropagator":"","PropagateID":"","ReservedCode2":""}</vt:lpwstr>
  </property>
</Properties>
</file>