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00136｜查漏止损，防弊护局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摘要：损耗近身、弊端凸显，及时止损、修补疏漏，防范事态恶化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隐患浮现、损耗近身的风险阶段，该事务前期积累的细微问题、隐性疏漏，不再局限于底层隐患，已经逐步显露出来，开始直接影响事务推进，产生切实损耗与负面拖累。当下的风险并非突发危机，而是长期忽视小问题后，弊端逐步显性化、贴近核心的表现，若继续放任不管，零散疏漏会持续蔓延、层层恶化，逐步侵蚀该事务的原有根基，造成难以挽回的损耗。当下最关键的处事核心，是主动正视显性弊端、快速查漏补缺，及时截断损耗源头、修补现存疏漏，主动干预把控事态，阻止问题进一步扩散恶化。及时修整、妥善修复后，便能规整事务状态、弱化风险影响，稳住现有局面。此阶段易滋生两类负面心态，一是侥幸漠视，明知弊端已经显现、损耗已然近身，却心存侥幸、敷衍无视，认为问题体量不大无需处理，任由疏漏持续发酵；二是拖延观望，习惯性搁置整改、被动观望，不愿主动花费精力修补漏洞，拖延导致小弊拖成大患，让该事务的局势持续恶化、损耗加剧。唯有及时察觉弊端、主动止损修补，方能截断风险、稳住事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日常履职协作中，该事务的执行细节已出现明显疏漏与推进损耗，细节漏洞、执行偏差逐步暴露，持续影响工作落地效果。切忌敷衍应付、心存侥幸，忽视细微显性问题。建议主动自查自纠、快速修补履职疏漏，及时修正执行偏差、补齐细节短板，立刻止损控损，杜绝小问题持续累积、层层恶化，以主动整改稳住履职状态、规避后续风险。</w:t>
        <w:br/>
        <w:t xml:space="preserve">    拥有相对</w:t>
      </w:r>
      <w:r>
        <w:rPr>
          <w:rFonts w:eastAsia="等线" w:ascii="Arial" w:cs="Arial" w:hAnsi="Arial"/>
          <w:sz w:val="22"/>
        </w:rPr>
        <w:t>自主权，有一定统筹资源能力、具备主导条件的人，在该事务的统筹推进中，前期隐匿的布局漏洞、流程弊端、细节缺陷已经全面凸显，损耗开始近身影响整体推进节奏，若不及时干预，会逐步侵蚀事务根基、打乱推进节奏。切忌拖延观望、放任问题扩散，需主动梳理全局疏漏，精准定位弊端源头，针对性修补漏洞、截断损耗渠道，主动把控事态走向，提前防范风险升级，通过及时止损整改，稳固该事务的现有格局、避免事态崩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总起段：及时查漏、主动止损，则弊端可消、事态安稳；侥幸放任、拖延不修，则损耗蔓延、局势恶化。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器物露瑕、近生损耗：日常器物表层出现破损瑕疵，不再是内部隐性问题，缺陷已然外露显现，近距离影响器物整体使用状态，若不及时修补，破损会持续扩张、逐步加深，彻底损坏器物本体。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微堵不疏、积滞成患：河道管道出现细微淤堵，初期仅有小幅流水不畅的损耗，看似影响微弱，但若放任不管、不及时疏通，淤堵会持续堆积，最终造成全线阻滞、积水泛滥，彻底打乱原有秩序。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整体觉察思路：以器物露瑕及时修补、微堵早疏防积患的通俗物象为正向参照，此阶段核心在于</w:t>
      </w:r>
      <w:r>
        <w:rPr>
          <w:rFonts w:eastAsia="等线" w:ascii="Arial" w:cs="Arial" w:hAnsi="Arial"/>
          <w:b w:val="true"/>
          <w:sz w:val="22"/>
        </w:rPr>
        <w:t>早查疏漏、及时止损、主动防弊</w:t>
      </w:r>
      <w:r>
        <w:rPr>
          <w:rFonts w:eastAsia="等线" w:ascii="Arial" w:cs="Arial" w:hAnsi="Arial"/>
          <w:sz w:val="22"/>
        </w:rPr>
        <w:t>。戒除侥幸漠视、拖延观望的不良心态，明晰小弊不补必酿大患、近身损耗最需速修的客观规律。正视该事务当下弊端凸显、损耗近身的真实状态，不忽视显性问题、不拖延整改时机，主动排查漏洞、精细修补疏漏，及时截断损耗源头、阻断风险蔓延，提前防范事态恶化，稳妥稳住该事务的推进节奏与原有根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5435">
    <w:lvl>
      <w:start w:val="1"/>
      <w:numFmt w:val="decimal"/>
      <w:suff w:val="tab"/>
      <w:lvlText w:val="%1."/>
      <w:rPr>
        <w:color w:val="3370ff"/>
      </w:rPr>
    </w:lvl>
  </w:abstractNum>
  <w:abstractNum w:abstractNumId="95436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95435"/>
  </w:num>
  <w:num w:numId="2">
    <w:abstractNumId w:val="9543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2026-08-07T13:02:46Z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{"Label":"1","ContentProducer":"001191110102MACQD9K64010000","ProduceID":"7671274404546170047","ReservedCode1":"","ContentPropagator":"","PropagateID":"","ReservedCode2":""}</vt:lpwstr>
  </property>
</Properties>
</file>