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00147｜守正立身，随变从容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摘要：立身纯正、未有妄为，偶遇意外波折，坦然接纳、从容应对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立身端正、行事合规却偶遇意外波动的特殊阶段，自身对待该事务的心态纯粹端正，做事恪守本分、无投机妄为，全程踏实合规、没有刻意冒进或私心贪求。但该事务的推进并不会因为自身端正就完全一帆风顺，容易出现突发的意外波折、临时变故、被动阻滞，属于正向行事状态下的偶然波动，并非自身失误导致的问题。这类突发状况不源于主观偏差，而是事态进程中偶然出现的阶段性扰动，不会动摇该事务的核心根基，也不会否定自身的付出与坚守。当下核心要义为坦然接纳变故、顺势灵活应对，不纠结意外得失、不自我怀疑内耗，保持本心纯正、处事稳重，灵活调整推进方式，顺应变化稳住节奏、从容化解突发波折。此阶段易滋生两类负面心态，一是怨怼失衡，自认行事端正毫无过错，遭遇波折便心生不甘、抱怨郁结，心态失衡导致动作变形、推进紊乱；二是慌乱失措，面对突发意外过度焦虑，急于强行扭转局面，逆势妄动、盲目调整，反而加重波动、放大阻滞。唯有守正立身、从容接纳，顺势应变、稳妥处置，方能化解意外波折、稳住该事务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执行推进踏实合规、立身端正，自身无任何妄为疏漏，但容易遇到外界突发变动、他人连带影响、临时规则调整等意外波折。建议放平心态、坦然接纳偶然变故，不纠结无端得失、不陷入自我怀疑，保持做事本心不变、履职态度端正，灵活适配当下变化，从容应对突发问题，稳住自身节奏、稳妥推进事务落地。</w:t>
        <w:br/>
        <w:t xml:space="preserve">    拥有相对自主权，有</w:t>
      </w:r>
      <w:r>
        <w:rPr>
          <w:rFonts w:eastAsia="等线" w:ascii="Arial" w:cs="Arial" w:hAnsi="Arial"/>
          <w:sz w:val="22"/>
        </w:rPr>
        <w:t>一定统筹资源能力、具备主导条件的人，在该事务的统筹推进中，整体规划合规有序、推进方式端正务实，无激进妄为、无私心偏差，但事态进程中易出现不可预判的偶然波动、外部变量干扰、临时阻滞问题。切忌逆势强扭、焦虑折腾，也不要消极躺平、放任波动扩散。需秉持顺势应变的心态，接纳意外波折的存在，灵活微调统筹节奏与推进策略，以从容稳重的姿态应对变化，稳住该事务的核心盘面，消解突发扰动、平稳渡过低波动阶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总起段：立身守正、从容随变，则波折可解、事态安稳；心有怨怼、逆势妄动，则波动加剧、节奏失序。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静水澄明、本源清澈：平静湖水澄澈通透、干净无杂，象征自身处事本心纯正、言行端正，无刻意妄为、无私心杂念，是事务安稳推进的核心根基。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清风扰面、顺势舒平：澄澈湖面偶遇清风微扰、泛起细碎涟漪，属于无伤根本的临时波动，坦然接纳风气变化、顺势调和，湖面自会重归平静，对应事务偶遇意外波折、从容适配后重回正轨。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</w:t>
      </w:r>
      <w:r>
        <w:rPr>
          <w:rFonts w:eastAsia="等线" w:ascii="Arial" w:cs="Arial" w:hAnsi="Arial"/>
          <w:sz w:val="22"/>
        </w:rPr>
        <w:t>静水澄明守本心、清风微扰顺势平</w:t>
      </w:r>
      <w:r>
        <w:rPr>
          <w:rFonts w:eastAsia="等线" w:ascii="Arial" w:cs="Arial" w:hAnsi="Arial"/>
          <w:sz w:val="22"/>
        </w:rPr>
        <w:t>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守正立身、顺势从容</w:t>
      </w:r>
      <w:r>
        <w:rPr>
          <w:rFonts w:eastAsia="等线" w:ascii="Arial" w:cs="Arial" w:hAnsi="Arial"/>
          <w:sz w:val="22"/>
        </w:rPr>
        <w:t>。戒除怨怼失衡、慌乱妄动的不良心态，明晰身正亦有偶波、善变方可安稳的客观规律。正视该事务当下意外波折的临时状态，知晓波动源于偶然而非自身过失，始终坚守纯正本心、保持端正行事，坦然接纳变化、灵活从容应对，不内耗、不妄动，在守正与变通中平衡事态，平稳化解扰动、稳步推进事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5218">
    <w:lvl>
      <w:start w:val="1"/>
      <w:numFmt w:val="decimal"/>
      <w:suff w:val="tab"/>
      <w:lvlText w:val="%1."/>
      <w:rPr>
        <w:color w:val="3370ff"/>
      </w:rPr>
    </w:lvl>
  </w:abstractNum>
  <w:abstractNum w:abstractNumId="28521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85218"/>
  </w:num>
  <w:num w:numId="2">
    <w:abstractNumId w:val="2852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2026-08-07T10:20:56Z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{"Label":"1","ContentProducer":"001191110102MACQD9K64010000","ProduceID":"7671232718348995789","ReservedCode1":"","ContentPropagator":"","PropagateID":"","ReservedCode2":""}</vt:lpwstr>
  </property>
</Properties>
</file>