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00155｜柔束修身，守正安稳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摘要：柔性约束、沉稳修身，克制浮躁、坚守正道，安稳成事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修心束行、稳守成事的精进阶段，该事务整体局势平稳有序、发展方向端正，无剧烈波折与硬性阻滞，无需激进整改、强行突破，核心精进重点不在于向外拓局，而在于向内修身、自我规整。当下最适配的处事状态，是以柔性约束替代强硬克制，沉稳沉淀心性、收敛浮躁杂念，不骄不躁、不妄不纵，在循序渐进的自我修整中坚守正向轨迹、规范行事方式。不靠紧绷刻意的自律勉强成事，而是以温和自持、润物无声的状态打磨心性、规整节奏，持续修正自身浮躁短板、稳住处事状态。事务本身具备安稳落地的基础，只要能够克制躁动、守心守正、稳步深耕，便能稳稳推进、顺畅成事。此阶段易滋生两类负面心态，一是浮躁外放，耐不住沉稳修身的节奏，心性躁动、行事急切，急于求成、随性外放，打破事务安稳节奏，滋生无谓波动；二是松弛无束，误将柔性约束视作放任随意，放松自我要求、缺乏分寸把控，行事散漫失度，逐步偏离正向轨道、错失稳进契机。唯有柔束心性、沉稳修身、克制浮躁，方能坚守正道、安稳成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推进流程顺畅、框架规整，无需刻意突破争先，重点在于自我修身、稳住状态。建议摒弃急躁求快的心态，以柔性自律约束自身言行，收敛履职浮躁、克制急切功利之心，踏实落实本职细节，恪守做事分寸、坚守正向原则。在温和自持、稳步精进中打磨处事素养，规整执行节奏，以沉稳靠谱的协作状态稳住事务进度，实现安稳落地、踏实成事。</w:t>
        <w:br/>
        <w:t xml:space="preserve">    拥有相对自主权，有一定统筹资源能力、具备主导</w:t>
      </w:r>
      <w:r>
        <w:rPr>
          <w:rFonts w:eastAsia="等线" w:ascii="Arial" w:cs="Arial" w:hAnsi="Arial"/>
          <w:sz w:val="22"/>
        </w:rPr>
        <w:t>条件的人，在该事务的统筹推进中，整体格局稳定、发展路径清晰，无需大刀阔斧调整布局。核心重心在于柔性统筹、温和束行，摒弃强势激进、急躁施策的惯性，以沉稳心态精细化打理事务，克制统筹浮躁、杜绝盲目折腾。不靠强硬管控维稳，而靠自身修身守正带动整体事态规整，温柔把控推进节奏、守住正向发展轨道，让事务在有序、安稳、可持续的氛围中稳步落地、圆满成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总起段：柔束静心、沉稳守正，则事态安稳、稳步成事；浮躁外放、松弛无度，则节奏失序、行有偏差。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柔绳束木、端正形态：柔韧绳索温和规整枝干长势，不强力弯折、不生硬束缚，以柔性力道矫正歪斜、收敛妄长，让枝干端正挺拔、形态规整，长久维持正向长势。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静水敛波、自持澄澈：平静湖面遇微风扰动时，不急不躁、自然敛息波纹，以温和自持的状态收敛浮动、沉淀心绪，始终保持澄澈本貌、安稳态势，不生杂乱波澜。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整体觉察思路：以柔绳束木端正形态、静水敛波自持澄澈的通俗物象为正向参照，此阶段核心在于</w:t>
      </w:r>
      <w:r>
        <w:rPr>
          <w:rFonts w:eastAsia="等线" w:ascii="Arial" w:cs="Arial" w:hAnsi="Arial"/>
          <w:b w:val="true"/>
          <w:sz w:val="22"/>
        </w:rPr>
        <w:t>柔性自律、沉稳修身、克躁守正</w:t>
      </w:r>
      <w:r>
        <w:rPr>
          <w:rFonts w:eastAsia="等线" w:ascii="Arial" w:cs="Arial" w:hAnsi="Arial"/>
          <w:sz w:val="22"/>
        </w:rPr>
        <w:t>。戒除浮躁外放、松弛无束的不良心态，明晰柔束方能长久、沉稳方可稳成的客观规律。坦然接纳该事务安稳有序、稳步推进的良性节奏，不急躁冒进、不散漫失度，以温和自律的方式约束本心、修整自我，持续克制浮躁心绪、坚守处事正道，在沉稳修身、稳步深耕中稳住事态、积淀底气，最终安稳成事、行止无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92972">
    <w:lvl>
      <w:start w:val="1"/>
      <w:numFmt w:val="decimal"/>
      <w:suff w:val="tab"/>
      <w:lvlText w:val="%1."/>
      <w:rPr>
        <w:color w:val="3370ff"/>
      </w:rPr>
    </w:lvl>
  </w:abstractNum>
  <w:abstractNum w:abstractNumId="89297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892972"/>
  </w:num>
  <w:num w:numId="2">
    <w:abstractNumId w:val="8929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2026-08-07T13:17:08Z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{"Label":"1","ContentProducer":"001191110102MACQD9K64010000","ProduceID":"7671278088391298259","ReservedCode1":"","ContentPropagator":"","PropagateID":"","ReservedCode2":""}</vt:lpwstr>
  </property>
</Properties>
</file>