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00168｜过极妄为，越界招危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摘要：行事过度、突破底线，极致妄为终将招致重大危机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行事过激、尺度失控的高危阶段，这件事务本身具备清晰的规则边界、行事底线与进退尺度，唯有守度稳行、适可而止方能安稳落地。但当下你极易心态失衡、行事过火，执念于极致强求、过度作为，不懂得收敛节制、知止止损，持续突破事务固有底线与合理分寸。就这件事务而言，所有的过度折腾、极致妄动，都属于超限失度的高危行为，早已超出事态可承载的合理范围，并非积极精进，而是盲目冒进、逆势越界。长期放任过激心态、持续突破尺度，会彻底打乱事务平衡、击穿安全边界，逐步积累隐患、放大风险，最终触发全局性的重大危机，造成难以挽回的损耗与破败。该事务局面下易滋生两类负面心态，一是贪进无度，执念极致成效、不知适可而止，一味加码强求、持续过度发力；二是侥幸妄为，轻视底线规则，认为越界无伤、肆意突破尺度，无视风险累积，最终深陷危机、难以收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最忌行事过度、越界妄为。切忌自作主张过度发力、擅自突破岗位边界与做事底线，不要因急于求成、执念结果而肆意加码、过度折腾。过激的履职姿态、无度的妄动行为，会彻底打乱协作节奏、触碰规则红线，快速累积工作隐患，引发失误危机、口碑损耗。建议严守岗位分寸、恪守做事底线，知止止损、适度而为，杜绝一切超限妄动，安稳合规推进事务落地。拥有相对自主权，有一定统筹资源能力、具备主导条件的人，在这件事务的统筹布局中，需高度警惕过度施策、极致冒进的风险。切忌贪心扩局、无度加码，不要为了追求极致收益、短期成效，突破运营底线、打破发展平衡、透支事务根基。过度统筹、极限折腾会让事态承载力透支殆尽，隐患全面爆发，诱发全局性重大危机。需及时收敛激进执念，严守统筹尺度、懂得适度留白，知止稳进、守度固本，规避极端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总起段：守度知止、适度而为，则事态安稳、无有凶险；行事过极、突破底线，则风险爆发、招致危机。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涉水过深、过涉灭顶：浅水缓步可安稳渡河，若不知止步、执意深涉，过度冒险、突破安全水深底线，最终水流没过头顶、身陷凶险绝境，是过极妄为、失度招危的直观物象。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张弓过满、弦断势倾：弓弦适度张拉可精准发力、有序成事，若一味极致拉满、无度逞强，突破弹性极限、违背分寸规律，最终弦断势毁、前功尽弃，引发彻底破败危机。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整体觉察思路：以涉水过深招凶险、张弓过满致弦断的通俗物象为警示参照，此阶段核心在于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戒除过极、严守底线、知止避险</w:t>
      </w:r>
      <w:r>
        <w:rPr>
          <w:rFonts w:eastAsia="等线" w:ascii="Arial" w:cs="Arial" w:hAnsi="Arial"/>
          <w:sz w:val="22"/>
        </w:rPr>
        <w:t>。戒除贪进无度、侥幸妄为的不良心态，明晰行事过极必生凶、突破底线必招危的客观规律。坦然接纳这件事务忌过度、守分寸的发展内核，彻底收敛过激执念与极致妄动，敬畏规则、严守底线、适度作为，及时止损纠偏、杜绝超限折腾，化解累积隐患、规避重大危机，稳住事态全局、守住安稳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1993">
    <w:lvl>
      <w:start w:val="1"/>
      <w:numFmt w:val="decimal"/>
      <w:suff w:val="tab"/>
      <w:lvlText w:val="%1."/>
      <w:rPr>
        <w:color w:val="3370ff"/>
      </w:rPr>
    </w:lvl>
  </w:abstractNum>
  <w:abstractNum w:abstractNumId="33199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31993"/>
  </w:num>
  <w:num w:numId="2">
    <w:abstractNumId w:val="3319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2026-08-07T13:34:29Z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{"Label":"1","ContentProducer":"001191110102MACQD9K64010000","ProduceID":"7671282551458565330","ReservedCode1":"","ContentPropagator":"","PropagateID":"","ReservedCode2":""}</vt:lpwstr>
  </property>
</Properties>
</file>