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00169｜初陷险困，慎守防沉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摘要：初陷困境、深陷被动，当固守本心、谨慎自持，避免持续沉沦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初入困境、落入被动的弱势阶段，这件事务已然显现险阻与困顿局面，整体推进受阻、局势受制，你初步陷入被动卡位的状态，暂时丧失主动进退的空间。当下困境属于初期萌芽、险象初现的阶段，尚未演变为彻底崩盘的绝境，是止损控局、防止恶化的关键窗口期。就这件事务而言，当下最忌讳慌乱躁动、盲目破局，越是急于挣脱困境、强行突围，越容易深陷泥潭、加剧被动态势。最优应对方式是沉心自持、固守本心，收敛所有激进动作、谨慎把控每一步节奏，不妄动、不折腾，稳住现有状态、守住基本盘。只需稳住心性、谨慎守局，便能阻断事态持续恶化的趋势，避免彻底沉沦、深陷困局。该事务局面下易滋生两类负面心态，一是慌乱躁进，面对困境心态慌乱、方寸大乱，急于突围、盲目发力，反而越陷越深；二是摆烂沉沦，畏惧困局压力、消极懈怠，放任事态滑落，任由困境持续加深、难以脱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已然陷入履职被动、进度受阻的初始困境。切忌心态慌乱、盲目跟风折腾，也不要消极躺平、放任问题发酵。当下无需强行突破、刻意建功，只需谨慎自持、踏实履职、稳住细节，严格规避失误疏漏与多余动作，守住岗位基本盘。以稳止损、以慎防沉，逐步缓冲被动局面，防止自身深陷困顿、难以脱身。拥有相对自主权，有一定统筹资源能力、具备主导条件的人，在这件事务的统筹布局中，事态险象初显、局面开始受制，整体进入初始困境，统筹节奏被动、推进阻力渐增。切忌病急乱投医、激进调整布局，盲目施策只会加剧局势混乱、加深困境。需收敛突围执念，谨慎统筹、稳中控险，规整现有布局、排查隐患漏洞，严控事态滑落趋势，固守事务根基，以谨慎自持的姿态稳住全局，避免事态持续沉沦、陷入深度危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总起段：慎守本心、稳控局势，则险困可止、逐步脱身；慌乱妄动、消极懈怠，则初险渐深、持续沉沦。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浅滩初陷、静守免沉：人行浅滩初陷泥泞，尚未深入险境，此刻躁动挣扎、胡乱挪动便会快速下陷、深陷困局，唯有静心稳身、固守本位、谨慎自持，方可止住颓势、避免持续沉沦。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轻舟遇浪、稳舵防倾：小舟初遇风浪、略有颠簸，处于遇险初期，并未倾覆，若慌乱转舵、激进冲刺极易失衡倾覆，唯有稳守船舵、匀速稳行、谨慎应对，便能稳住态势、化解险情。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整体觉察思路：以浅滩初陷稳身防沉、轻舟遇浪稳舵避险的通俗物象为警示参照，此阶段核心在于</w:t>
      </w:r>
      <w:r>
        <w:rPr>
          <w:rFonts w:eastAsia="等线" w:ascii="Arial" w:cs="Arial" w:hAnsi="Arial"/>
          <w:b w:val="true"/>
          <w:sz w:val="22"/>
        </w:rPr>
        <w:t>慎守本心、稳控初险、杜绝沉沦</w:t>
      </w:r>
      <w:r>
        <w:rPr>
          <w:rFonts w:eastAsia="等线" w:ascii="Arial" w:cs="Arial" w:hAnsi="Arial"/>
          <w:sz w:val="22"/>
        </w:rPr>
        <w:t>。戒除慌乱躁进、消极摆烂的不良心态，明晰初困宜守不宜动、谨慎自持方脱身的客观规律。坦然接纳这件事务初陷困境、局势被动的现状，不焦虑妄动、不消极放任，始终稳住本心、恪守稳慎准则，严控事态滑落节奏，及时锁住局面、止损控险，避免困境持续加深、事态彻底沉沦，静待后续脱困之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963">
    <w:lvl>
      <w:start w:val="1"/>
      <w:numFmt w:val="decimal"/>
      <w:suff w:val="tab"/>
      <w:lvlText w:val="%1."/>
      <w:rPr>
        <w:color w:val="3370ff"/>
      </w:rPr>
    </w:lvl>
  </w:abstractNum>
  <w:abstractNum w:abstractNumId="15696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6963"/>
  </w:num>
  <w:num w:numId="2">
    <w:abstractNumId w:val="1569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2026-08-07T13:35:12Z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{"Label":"1","ContentProducer":"001191110102MACQD9K64010000","ProduceID":"7671282745767415050","ReservedCode1":"","ContentPropagator":"","PropagateID":"","ReservedCode2":""}</vt:lpwstr>
  </property>
</Properties>
</file>