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00172｜困守赤诚，以诚渡险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摘要：困境之中心怀赤诚、坦诚处事，坚守本心、安稳渡险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身处险困未消、压力犹存的承压阶段，这件事务仍深陷坎坷局面，外部阻碍尚未完全褪去，局势依旧存在束缚与波动，并未迎来彻底顺遂的转机。就这件事务而言，当下虽身处困境，但无需焦虑退守、妄自猜忌，更不必投机取巧、虚伪周旋。破局渡险的核心不在于激进发力、强行突围，而在于心怀赤诚、坦诚处事，守住纯粹本心与正向原则，以真诚立身、以务实行事。全程摒弃心机算计、虚伪应付，待人处事坦荡磊落、坚守初心，不被困境磨平本心、不被压力改变品性。这份赤诚纯粹的处事姿态，是当下安稳渡险、化解波折的关键底气，能够消解人际隔阂、疏通事态阻滞，逐步瓦解困局、稳住整体态势。该事务局面下易滋生两类负面心态，一是心术浮躁，困中求巧、投机应付，舍弃真诚本心、流于虚伪敷衍；二是心境颓靡，被困境消磨信念，猜忌多虑、心态失衡，难以坚守初心、坦荡处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局势承压未松、波折仍在，履职过程依旧存在阻碍与考验。切忌困境之中心生侥幸、投机应付，也不要因局势困顿变得虚伪圆滑、敷衍度日。需始终坚守履职本心，待人坦诚、处事务实，以赤诚姿态配合协作、落地工作，不耍心机、不搞虚浮套路，踏实做好本职细节，以真心换稳局，凭借纯粹坚守安稳渡险、稳步走出困境。拥有相对自主权，有一定统筹资源能力、具备主导条件的人，在这件事务的统筹布局中，全局险势未消、格局仍有束缚，统筹推进依旧面临考验与阻力。切忌困中取巧、功利施策，更不可虚饰局面、刻意造势维稳。需秉持赤诚初心统筹全局，坦诚对接内外关系，务实正视现存问题，不回避短板、不遮掩隐患，以真诚格局规整事态、凝聚助力。坚守本心底线、摒弃虚浮算计，以中正坦诚的统筹姿态稳住全局、平稳渡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总起段：困守赤诚、坦诚务实，则险局可解、安稳渡厄；心浮机巧、虚伪敷衍，则波折难消、困局难出。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渊水澄心、守澈不浊：深水困局最易浑浊扰心，但若本心澄澈、坚守纯粹，不随浊流偏移、不为困境染杂，始终澄澈通透、赤诚自持，便可静静沉淀杂扰、逐步还清局势。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虚中守信、以诚纳福：中空之质虚怀守正、内外赤诚，无偏私机巧、无虚伪修饰，以纯粹本心承接境遇、应对波折，虽处困险之中，仍能凭守信赤诚化解阻滞、安稳脱身。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整体觉察思路：以渊水澄心守澄澈、虚中守信存赤诚的通俗物象为正向参照，此阶段核心在于</w:t>
      </w:r>
      <w:r>
        <w:rPr>
          <w:rFonts w:eastAsia="等线" w:ascii="Arial" w:cs="Arial" w:hAnsi="Arial"/>
          <w:b w:val="true"/>
          <w:sz w:val="22"/>
        </w:rPr>
        <w:t>心怀赤诚、坦诚处事、守心渡险</w:t>
      </w:r>
      <w:r>
        <w:rPr>
          <w:rFonts w:eastAsia="等线" w:ascii="Arial" w:cs="Arial" w:hAnsi="Arial"/>
          <w:sz w:val="22"/>
        </w:rPr>
        <w:t>。戒除投机取巧、虚伪敷衍的不良心态，明晰困中守诚方安稳、本心纯粹可渡艰的客观规律。坦然接纳这件事务困境未消、仍需承压的现状，在波折之中不迷本心、在困顿之中不失赤诚，坦荡处事、务实深耕，摒弃所有虚浮算计与消极妄念，以纯粹初心稳住局势、疏通阻滞，循序渐进安稳渡险、走出困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0952">
    <w:lvl>
      <w:start w:val="1"/>
      <w:numFmt w:val="decimal"/>
      <w:suff w:val="tab"/>
      <w:lvlText w:val="%1."/>
      <w:rPr>
        <w:color w:val="3370ff"/>
      </w:rPr>
    </w:lvl>
  </w:abstractNum>
  <w:abstractNum w:abstractNumId="38095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80952"/>
  </w:num>
  <w:num w:numId="2">
    <w:abstractNumId w:val="3809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2026-08-07T13:37:18Z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{"Label":"1","ContentProducer":"001191110102MACQD9K64010000","ProduceID":"7671283280352759049","ReservedCode1":"","ContentPropagator":"","PropagateID":"","ReservedCode2":""}</vt:lpwstr>
  </property>
</Properties>
</file>