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00174｜久困僵化，求变破局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摘要：困局过久、固守僵化，难以脱身，当灵活求变、主动破局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陷入长期困顿、固化停滞的深层险局，这件事务坎坷存续已久、阻滞层层嵌套，长期处于循环内耗、难以脱身的僵持状态。过往长期选择固守原有模式、被动死守局面，处事思维僵化固化、不懂变通调整，一味原地消耗、静待转机，最终不仅未能脱困，反而被局势持续牵绊、深陷僵局难以自拔。就这件事务而言，当下最大阻碍并非外在险阻，而是自身固化的处事思维与守旧惯性，刻板固守旧有路径、拒绝灵活调整，只会持续被困、长久无解。现阶段唯一破局出路，便是打破僵化执念、主动灵活求变，摒弃被动死守的心态，主动调整方式、迭代思路、优化打法，以变通举措疏通阻滞、解锁困局。该事务局面下易滋生两类负面心态，一是固执守旧，沉溺固有经验、死守陈旧模式，排斥一切变通与调整，任由困局固化加深；二是被动躺守，习惯原地消耗、消极等待转机，不愿主动突破、主动求变，最终长期被困、难以脱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长期深陷履职困境、进度停滞不前，反复沿用固有工作模式却始终无法突破瓶颈。切忌固执守旧、刻板履职，一味照搬过往经验、僵化执行流程，只会持续陷入无效消耗、难以摆脱被动局面。需主动打破思维桎梏、灵活调整执行方式，适配事务当下变化与节奏，主动微调细节打法、变通协作模式，以灵活求变打破僵持困局，逐步摆脱长期困顿。拥有相对自主权，有一定统筹资源能力、具备主导条件的人，在这件事务的统筹布局中，全局困局固化已久、发展陷入死循环，原有统筹思路与布局模式早已适配失效，持续固守只会原地踏步、深陷牵绊。切忌僵化施策、守旧维稳，执着于过时布局与固有体系，拒绝革新调整。需彻底打破固化格局、主动求变革新，灵活优化统筹逻辑、调整整体布局、疏通体系阻滞，以主动变通的举措拆解长期困局，实现局势破冰、稳步脱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总起段：僵化固守、被动呆守，则困局锁死、长久难脱；灵活变通、主动求变，则阻滞自解、得以破局。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止水积淤、僵滞难通：死水固守原位、不知流转变通，长期静止不动便淤积堵塞、积困成弊，始终无法疏通流通，唯有顺势流转、灵活变动，方可破除淤堵、重启生机。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困途守旧、移步换新：前路荆棘锁道、旧路已然不通，刻板死守原地、重复旧行方式只会持续被困，唯有主动改换路径、灵活调整方向，方能突破禁锢、走出困局。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整体觉察思路：以止水积淤僵滞难通、困途求变方可脱身的通俗物象为警示参照，此阶段核心在于</w:t>
      </w:r>
      <w:r>
        <w:rPr>
          <w:rFonts w:eastAsia="等线" w:ascii="Arial" w:cs="Arial" w:hAnsi="Arial"/>
          <w:b w:val="true"/>
          <w:sz w:val="22"/>
        </w:rPr>
        <w:t>破除僵化、灵活求变、主动破局</w:t>
      </w:r>
      <w:r>
        <w:rPr>
          <w:rFonts w:eastAsia="等线" w:ascii="Arial" w:cs="Arial" w:hAnsi="Arial"/>
          <w:sz w:val="22"/>
        </w:rPr>
        <w:t>。戒除固执守旧、被动呆守的不良心态，明晰久困必变、守旧必死的客观规律。坦然接纳这件事务长期困顿、旧法无效的现状，彻底摒弃僵化思维与守旧惯性，不再被动死守、原地消耗，主动变通思路、调整方式、革新打法，以灵活适配破局僵局，逐步消解长期阻滞、彻底摆脱困顿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2527">
    <w:lvl>
      <w:start w:val="1"/>
      <w:numFmt w:val="decimal"/>
      <w:suff w:val="tab"/>
      <w:lvlText w:val="%1."/>
      <w:rPr>
        <w:color w:val="3370ff"/>
      </w:rPr>
    </w:lvl>
  </w:abstractNum>
  <w:abstractNum w:abstractNumId="25252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52527"/>
  </w:num>
  <w:num w:numId="2">
    <w:abstractNumId w:val="2525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2026-08-07T13:38:47Z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{"Label":"1","ContentProducer":"001191110102MACQD9K64010000","ProduceID":"7671283672306076911","ReservedCode1":"","ContentPropagator":"","PropagateID":"","ReservedCode2":""}</vt:lpwstr>
  </property>
</Properties>
</file>