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00178｜骤盛虚浮，无根难久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摘要：骤然兴盛、暴涨突进，根基不稳、起落无常，难长久维系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遭遇骤然兴盛、突发暴涨的极端态势，这件事务短期热度飙升、势头极速突进，外在成效快速显现、局面看似一片繁盛，打破原本平稳节奏、迎来爆发式涨幅。但这份兴盛属于无根之盛、突发之利，全程快速拉升、骤然成型，缺乏长期积淀、扎实根基与底层支撑，内核虚空、底盘薄弱，不具备稳固存续的条件。就这件事务而言，极速暴涨的态势暗藏极大隐患，繁华来得迅猛、波动毫无规律，起落随机性极强，极易盛极速衰、突发反噬，前一刻顺势走高、转瞬便回落崩塌。当下最忌沉迷短期红利、盲目乐观造势，误将暴涨虚势当作真实实力，持续激进加码、强行扩张。该事务局面下易滋生两类负面心态，一是躁进贪利，被短期暴涨收益迷惑，急于乘势加码、极致扩张；二是侥幸轻敌，忽视根基空洞的隐患，误以为态势稳固、长久可依，放松风控肆意进取，最终遭局势反噬、快速回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短期迎来突发利好、成效暴涨突进，岗位成果快速显现、短期优势突出。切忌跟风激进、盲目膨胀，不要凭借一时骤盛肆意加码、跨界冒进。需清醒认知这份兴盛虚而不实、根基薄弱，只是阶段性瞬时红利，并非稳定常态。建议收敛贪进心态，不追暴涨虚势、不赌短期行情，稳守本职节奏、严控执行尺度，不盲目扩张，规避态势回落带来的大幅损耗与履职风险。拥有相对自主权，有一定统筹资源能力、具备主导条件的人，在这件事务的统筹布局中，全局短期突发暴涨、局势极速走高，外在格局快速扩张、热度空前，但整体体系尚未同步夯实，底层架构、资源积淀完全跟不上扩张速度，属于典型的虚涨失控。切忌乘势拓局、大肆加码扩张，过度激进布局只会加剧底盘虚空、失衡失控。需主动降温稳局、收缩战线，摒弃暴涨思维，排查体系短板、补全事务根基，克制短期逐利执念，规避无常起落带来的全局性崩盘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总起段：躁进逐虚、根基空洞，则暴涨骤落、起落无常；沉心固本、稳守求实，则态势夯实、长久可续。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骤火突发、焚速速熄：烈火骤然腾空、火势暴涨突进，瞬时火光滔天、声势极盛，但起火突兀、无薪固本，燃烧迅猛却难以续航，繁华转瞬即逝，极易快速衰竭、骤然熄灭。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虚鼎骤盈、根基不承：鼎器瞬时充盈、表象丰盛，看似满载有成，实则底座虚浮、支撑不稳，承载力不足、根基无托，极易倾覆落空、骤然败势，难承短时盛景。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整体觉察思路：以骤火速盛速熄、虚鼎骤盈易倾的通俗物象为警示参照，此阶段核心在于</w:t>
      </w:r>
      <w:r>
        <w:rPr>
          <w:rFonts w:eastAsia="等线" w:ascii="Arial" w:cs="Arial" w:hAnsi="Arial"/>
          <w:b w:val="true"/>
          <w:sz w:val="22"/>
        </w:rPr>
        <w:t>看破骤虚、戒除躁进、固本稳局</w:t>
      </w:r>
      <w:r>
        <w:rPr>
          <w:rFonts w:eastAsia="等线" w:ascii="Arial" w:cs="Arial" w:hAnsi="Arial"/>
          <w:sz w:val="22"/>
        </w:rPr>
        <w:t>。戒除贪逐暴涨、侥幸轻敌的不良心态，明晰骤盛必骤衰、无根难长久的客观规律。坦然接纳这件事务暴涨突进、根基虚空、起落无常的真实态势，不被瞬时繁华迷惑、不被短期红利裹挟，主动收敛激进扩张的执念，放弃极速逐利的浮躁打法，沉心修补短板、夯实底层根基，稳住虚浮局势，规避无常波动与突发反噬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911">
    <w:lvl>
      <w:start w:val="1"/>
      <w:numFmt w:val="decimal"/>
      <w:suff w:val="tab"/>
      <w:lvlText w:val="%1."/>
      <w:rPr>
        <w:color w:val="3370ff"/>
      </w:rPr>
    </w:lvl>
  </w:abstractNum>
  <w:abstractNum w:abstractNumId="6491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4911"/>
  </w:num>
  <w:num w:numId="2">
    <w:abstractNumId w:val="649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2026-08-07T13:44:27Z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{"Label":"1","ContentProducer":"001191110102MACQD9K64010000","ProduceID":"7671285094061984749","ReservedCode1":"","ContentPropagator":"","PropagateID":"","ReservedCode2":""}</vt:lpwstr>
  </property>
</Properties>
</file>