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00186｜空谈无实，虚诚难成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摘要：徒有言辞、无有实诚，虚情假意、难成实事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重言轻实、诚意匮乏的虚浮阶段，这件事务当下多靠言语维系、缺少实质支撑，人际对接、事务联动流于表面话术，看似互动热烈、氛围融洽，实则内心疏离、诚意不足。当下局势的感应仅停留在口舌层面，徒有表面迎合、空泛承诺与虚假默契，缺乏真心交付、实际行动与落地支撑，属于典型的外热内虚、有名无实的状态。就这件事务而言，过度依赖言语造势、虚情维系，会让事务根基悬空、联动流于形式，所有看似利好的氛围、默契与约定，都难以落地生根、产出实效。大多空谈之事难以长久维系，虚情对应的联动也无法沉淀为稳固成果，极易中途消散、无疾而终。可参考的稳妥处事方式为褪去虚浮话术、摒弃假意迎合，回归真诚务实的状态，以实际行动替代空泛言辞，以真心诚意维系对接、推进事宜。该事务局面下可重点规避两类负面心态，一是虚饰敷衍，习惯靠话术包装局面、假意迎合，不愿付诸实干、真心交付；二是侥幸自欺，沉迷表面融洽、口头承诺，误将空谈默契当作真实羁绊，盲目笃定事态可成，最终徒劳无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对接互动多为口头寒暄、空泛应答，配合姿态流于表面，缺少务实落地的动作与真诚履职的态度。切忌依赖口舌维系关系、用空言敷衍工作，不要用虚情假意替代踏实执行。可考虑摒弃形式化话术与表面迎合，立足岗位做实细节、落地实事，以真诚履职、实干落地替代空谈应付，尽量规避因虚浮敷衍导致的工作落空、协作失效。拥有相对自主权，有一定统筹资源能力、具备主导条件的人，在这件事务的统筹布局中，各方联动多为口头共识、表面应允，看似达成一致、局势向好，实则缺少落地执行力、真实认可度与长效支撑。切忌轻信口头承诺、依靠话术拓局，不要被表面融洽的虚浮氛围迷惑判断。需清醒甄别虚实，不执着言语造势、不依赖假意联动，收敛虚浮统筹方式，聚焦务实落地、真诚对接，补齐实质短板，尽量减少空谈误事、虚局落空的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总起段：务实存诚、言行相顾，则事有根基、可落地成；徒恃口舌、虚情无实，则态势浮虚、难成实事。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空谷回声、有声无质：山谷回响清晰可闻、声势真切，看似应答呼应、默契十足，实则仅有空声回荡、无有实质载体，虚假相应、转瞬消散，无法留存实效、沉淀根基。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镜中虚影、有形无实：镜面影像样貌俱全、姿态完整，看似真切相伴、联动相融，实则皆是虚像、无有实体，看似相近实则疏离，无法落地成事、长久存续。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整体觉察思路：以空谷回声无实质、镜中虚影难落地的通俗物象为警示参照，此阶段核心在于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戒除空谈、摒弃虚情、务实存诚</w:t>
      </w:r>
      <w:r>
        <w:rPr>
          <w:rFonts w:eastAsia="等线" w:ascii="Arial" w:cs="Arial" w:hAnsi="Arial"/>
          <w:sz w:val="22"/>
        </w:rPr>
        <w:t>。规避虚饰敷衍、自欺侥幸的不良心态，明晰口舌之感应浅薄、务实之真诚长久的客观规律。坦然接纳这件事务徒有言辞、虚而不实、难成实事的阶段现状，不再沉迷表面氛围与口头默契，褪去虚浮假意、坚守真诚本心，以实干替代空谈、以真心替代敷衍，夯实事务根基、做实每一处细节，尽量规避虚局落空、徒劳无功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0319">
    <w:lvl>
      <w:start w:val="1"/>
      <w:numFmt w:val="decimal"/>
      <w:suff w:val="tab"/>
      <w:lvlText w:val="%1."/>
      <w:rPr>
        <w:color w:val="3370ff"/>
      </w:rPr>
    </w:lvl>
  </w:abstractNum>
  <w:abstractNum w:abstractNumId="124032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40319"/>
  </w:num>
  <w:num w:numId="2">
    <w:abstractNumId w:val="1240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2026-08-07T14:19:08Z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{"Label":"1","ContentProducer":"001191110102MACQD9K64010000","ProduceID":"7671294055246990264","ReservedCode1":"","ContentPropagator":"","PropagateID":"","ReservedCode2":""}</vt:lpwstr>
  </property>
</Properties>
</file>