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00193｜隐患初萌，守稳避险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摘要：局势渐危、隐患初生，隐忍守稳、低调修身，规避风险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隐患初现、局势微危的预警阶段，这件事务表面态势尚且平稳、暂无显性危机，但深层隐患已经悄然滋生、逐步蔓延，属于风险萌芽、暗流潜藏的特殊时期。当下局势的危险并不直观，极易被表面平稳的假象掩盖，使人放松警惕、疏于防范，进而忽略细微隐患与潜在漏洞。此时不宜激进推进、主动拓新，贸然行动极易触碰风险、陷入被动，让隐性隐患转化为实质性阻滞与损耗。可参考的稳妥处事方式为收敛进取心态、摒弃冒进行为，选择隐忍自持、低调修身，不张扬、不强为，专注守稳现有局面、查漏补缺，默默打磨自身状态、夯实基础，以静守姿态规避未知风险、化解初生隐患。该事务局面下可重点规避两类负面心态，一是侥幸松懈，沉迷表面安稳，忽视潜藏隐患，疏于自查防范；二是激进逞强，明知局势暗藏波动，依旧贸然发力、强行推进，放大风险隐患、招致被动困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协作环境暗藏细微变数，隐性隐患逐步显现，不宜主动争先、贸然发力。切忌松懈履职、忽视细节漏洞，也不可逞强冒进、擅自推进新增事宜。可考虑低调踏实履职，安分守位、隐忍自持，细致排查工作隐患，稳住现有工作节奏，稳妥规避各类潜在风险。拥有相对自主权，有一定统筹资源能力、具备主导条件的人，整体局势暗藏暗流，风险处于初生萌芽状态，盲目拓局、激进调整容易激化隐患。切忌轻敌懈怠、强行扩张布局。可考虑暂停增量动作，收敛统筹节奏，低调修身沉淀、规整现有体系，排查补足全局漏洞，以守稳姿态规避局势危机、稳住长远底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总起段：低调守稳、静修避险，则隐患自消、局势安泰；冒进逞强、松懈懈怠，则微危渐盛、风险滋生。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暮色初临、暗潮初起：白昼余温未散、表象尚且平和，但夜色已然渐近、暗处隐患滋生，环境氛围逐步转危，此时不宜奔走躁动、强行前行，静守安居方能规避夜行风险。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微隙初生、未及蔓延：器物表层完好无损，细微裂痕刚刚萌生、尚未扩散，看似无碍实则暗藏隐患，贸然用力极易彻底破损，静心修护、守而不动可稳住原状、消解危机。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整体觉察思路：以暮色初临宜静守、微隙初生慎妄动的通俗物象为警示参照，此阶段核心在于</w:t>
      </w:r>
      <w:r>
        <w:rPr>
          <w:rFonts w:eastAsia="等线" w:ascii="Arial" w:cs="Arial" w:hAnsi="Arial"/>
          <w:b w:val="true"/>
          <w:sz w:val="22"/>
        </w:rPr>
        <w:t>隐忍自持、低调修身、守稳避险</w:t>
      </w:r>
      <w:r>
        <w:rPr>
          <w:rFonts w:eastAsia="等线" w:ascii="Arial" w:cs="Arial" w:hAnsi="Arial"/>
          <w:sz w:val="22"/>
        </w:rPr>
        <w:t>。规避侥幸松懈、激进逞强的不良心态，明晰隐患初萌宜静守、局势微危忌冒进的客观规律。坦然接纳这件事务暗藏隐患、局势渐危的阶段现状，摒弃躁动进取的执念，保持低调沉稳的姿态，静心修身、查漏补缺，以静制动、以守代攻，默默消解初生风险，稳住事态平稳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45697">
    <w:lvl>
      <w:start w:val="1"/>
      <w:numFmt w:val="decimal"/>
      <w:suff w:val="tab"/>
      <w:lvlText w:val="%1."/>
      <w:rPr>
        <w:color w:val="3370ff"/>
      </w:rPr>
    </w:lvl>
  </w:abstractNum>
  <w:abstractNum w:abstractNumId="164569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645697"/>
  </w:num>
  <w:num w:numId="2">
    <w:abstractNumId w:val="16456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2026-08-07T14:29:30Z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{"Label":"1","ContentProducer":"001191110102MACQD9K64010000","ProduceID":"7671296724027886524","ReservedCode1":"","ContentPropagator":"","PropagateID":"","ReservedCode2":""}</vt:lpwstr>
  </property>
</Properties>
</file>