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00195｜心有牵绊，当断取舍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摘要：心存牵绊、难以抽身，进退受制、略有拖累，当果断取舍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前某件事务中，处于心念被缚、进退两难的内耗阶段，这件事务本身具备抽身调整、稳步回落的空间，但当下自身被人情羁绊、固有执念、过往关联层层牵扯，内心存有诸多顾虑与不舍，难以坦然抽身、果断放下。遇事犹豫迟疑、取舍不决，既无法全力推进事态，也不愿及时止损退场，长期处于进退受制的拉扯状态。这种持续牵绊的局面，容易不断消耗自身精力、拖累整体节奏，让事务陷入停滞内耗，难以取得有效进展，久而久之滋生多余拖累与隐性损耗。现阶段的核心破局关键，不在于强行攻坚、执着维系，而在于清醒甄别得失、主动取舍断念。可参考的稳妥处事方式为理清牵绊根源，剥离无用执念与多余关联，放下过度顾虑，秉持果决心态做好取舍，该维系则稳步坚守，该抽身则及时退场，彻底打破进退拉扯的被动局面。该事务局面下可重点规避两类负面心态，一是优柔寡断，心存贪恋、取舍迟疑，明知局势拖累仍不愿割舍；二是过度纠结，深陷人情与得失牵绊，反复内耗拉扯，导致进退失据、持续受阻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履职中易被人情关系、固有工作惯性牵绊，遇事顾虑过多，不敢及时调整、抽身变通，容易被琐事拖累节奏。可考虑放下无谓执念，清晰权衡利弊，果断取舍冗余负担，专注核心本职，摆脱拉扯内耗的状态。拥有相对自主权，有一定统筹资源能力、具备主导条件的人，布局发展易受过往格局、人情羁绊、沉没成本影响，取舍迟疑、进退拘谨，导致全局发展受制、节奏拖沓。可考虑跳出固有牵绊，理性甄别局势优劣，敢于剥离无效布局与冗余关联，以果断取舍盘活整体态势，规避长期拖累损耗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总起段：果断取舍、斩断牵绊，则进退从容、事态清爽；执念不舍、拉扯纠结，则进退受制、徒增拖累。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藤蔓缠枝、牵绊束行：藤蔓缠绕枝干、紧紧依附牵连，看似紧密相依，实则牢牢束缚长势，让枝干无法自由舒展、顺势生长，进退皆受牵制，长期被牵绊拖累、难以舒展进阶。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绳结微系、阻滞步履：绳索轻微系缚、纠缠未开，看似束缚不重，却始终牵绊步履、阻滞前行，走之不畅、退之不彻，形成进退两难的拉扯困局，持续消耗行进势能。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整体觉察思路：以藤蔓缠枝束长势、绳结微系阻步履的通俗物象为警示参照，此阶段核心在于</w:t>
      </w:r>
      <w:r>
        <w:rPr>
          <w:rFonts w:eastAsia="等线" w:ascii="Arial" w:cs="Arial" w:hAnsi="Arial"/>
          <w:b w:val="true"/>
          <w:sz w:val="22"/>
        </w:rPr>
        <w:t>斩断牵绊、清醒权衡、果断取舍</w:t>
      </w:r>
      <w:r>
        <w:rPr>
          <w:rFonts w:eastAsia="等线" w:ascii="Arial" w:cs="Arial" w:hAnsi="Arial"/>
          <w:sz w:val="22"/>
        </w:rPr>
        <w:t>。规避优柔寡断、纠结内耗的不良心态，明晰牵绊多生拖累、取舍方得从容的客观规律。坦然接纳这件事务心念有缚、进退受制的阶段现状，主动破除人情执念与得失顾虑，理性分辨有效维系与无效消耗，果断做好取舍抉择，挣脱内外牵绊束缚，摆脱进退两难的被动局面，让事态重回清爽有序的行进节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788573">
    <w:lvl>
      <w:start w:val="1"/>
      <w:numFmt w:val="decimal"/>
      <w:suff w:val="tab"/>
      <w:lvlText w:val="%1."/>
      <w:rPr>
        <w:color w:val="3370ff"/>
      </w:rPr>
    </w:lvl>
  </w:abstractNum>
  <w:abstractNum w:abstractNumId="788574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788573"/>
  </w:num>
  <w:num w:numId="2">
    <w:abstractNumId w:val="78857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2026-08-07T14:30:54Z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{"Label":"1","ContentProducer":"001191110102MACQD9K64010000","ProduceID":"7671297038232308716","ReservedCode1":"","ContentPropagator":"","PropagateID":"","ReservedCode2":""}</vt:lpwstr>
  </property>
</Properties>
</file>