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00202｜盛势破阻，顺势开拓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摘要：盛势发力、破除阻滞，顺势开拓、畅通前路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前某件事务中，处于势能充沛、可破局开拓的上行阶段，当下自身能力储备充足、事态利好加持，过往困住进度、制约发展的隐性壁垒与外在阻滞逐步松动消散，迎来难得的突破窗口期。现阶段不再适合保守固守、原地蛰伏，自身底气与局势条件均已成熟，具备主动发力、突破瓶颈的扎实基础。顺势主动作为、稳步发力攻坚，能够有效破除长期积累的阻滞卡点，打通事务推进脉络，拓宽发展空间、畅通前行路径。整体态势正向明朗、阻力锐减，只要把控好发力尺度、稳中求进，便能高效突破困局、开拓新局，收获稳步进阶的正向成果。该事务局面下可重点规避两类负面心态，一是保守畏进，身处有利态势依旧胆怯蛰伏、不敢发力，错失破局窗口期、浪费现有盛势；二是激进过猛，依仗充沛势能肆意强攻、盲目拓进，忽略细节把控，导致发力失衡、滋生新的细微阻滞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当下岗位阻碍消解、成长窗口打开。可把握利好态势主动发力，精进工作细节、突破原有履职瓶颈，稳步积累实绩、拓宽成长路径。切忌保守躺平、畏难不前，错失进阶机遇。拥有相对自主权，有一定统筹资源能力、具备主导条件的人，全局势能充足、壁垒松动，适合顺势布局拓新。可稳中发力破除存量阻滞，优化现有体系、开拓增量空间，畅通整体发展脉络，稳固上行格局。切忌激进冒进、贪多求快，规避无序扩张带来的隐性隐患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总起段：乘势稳进、聚力破阻，则前路畅通、格局新开；守势畏进、激进失度，则良机空耗、阻滞留存。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积障消融、通路自开：前路细碎阻碍长期累积、制约行进，待势能充沛、时机成熟，轻微聚力便可破除壁垒、扫清障碍，原本滞涩的路径瞬间畅通，得以顺势前行、稳步拓界。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坚舆稳行、蓄力致远：车体底盘坚实稳固、蓄力充足，具备负重远行、突破路况阻碍的能力，不急不躁、顺势稳步前行，可平稳跨越困顿、拓宽行进版图。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整体觉察思路：以积障消融通路开、坚舆蓄力致远行的通俗物象为正向参照，此阶段核心在于</w:t>
      </w:r>
      <w:r>
        <w:rPr>
          <w:rFonts w:eastAsia="等线" w:ascii="Arial" w:cs="Arial" w:hAnsi="Arial"/>
          <w:b w:val="true"/>
          <w:sz w:val="22"/>
        </w:rPr>
        <w:t>乘势发力、破除阻滞、顺势开拓</w:t>
      </w:r>
      <w:r>
        <w:rPr>
          <w:rFonts w:eastAsia="等线" w:ascii="Arial" w:cs="Arial" w:hAnsi="Arial"/>
          <w:sz w:val="22"/>
        </w:rPr>
        <w:t>。规避保守畏进、激进失度的不良心态，明晰势至当进取、稳进可拓新的客观规律。坦然接纳这件事务势能充沛、阻滞渐消的利好现状，把握难得的突破时机，聚力稳进、精准发力，扫清发展障碍、畅通前行前路，稳步开拓全新格局，延续盛势上行的良好态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25668">
    <w:lvl>
      <w:start w:val="1"/>
      <w:numFmt w:val="decimal"/>
      <w:suff w:val="tab"/>
      <w:lvlText w:val="%1."/>
      <w:rPr>
        <w:color w:val="3370ff"/>
      </w:rPr>
    </w:lvl>
  </w:abstractNum>
  <w:abstractNum w:abstractNumId="325669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325668"/>
  </w:num>
  <w:num w:numId="2">
    <w:abstractNumId w:val="32566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2026-08-07T14:36:35Z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{"Label":"1","ContentProducer":"001191110102MACQD9K64010000","ProduceID":"7671298563166686180","ReservedCode1":"","ContentPropagator":"","PropagateID":"","ReservedCode2":""}</vt:lpwstr>
  </property>
</Properties>
</file>