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00205｜初进有阻，静待无失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摘要：初谋进取、前路有阻，静待时机、不躁不进，自能无失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初起谋进、前路存阻的起步阶段，当下心中已有进取规划、进阶想法，想要主动突破、谋求提升，但外部条件尚未完全成熟，前路暗藏阻滞与细微卡点，整体环境不足以支撑快速落地、顺利推进。事务处于萌芽起步的初始阶段，底蕴积累不足、配套条件欠缺，此时贸然发力、躁进求成，极易应对不足、把控失当，反而滋生疏漏、徒生波折。现阶段的稳妥思路不在于强行推进、急于求成，而在于沉心观望、耐心待机，保持不躁不进的平稳心态，稳步铺垫基础、完善前置条件。暂时静守不是停滞不前，而是规避时机不符带来的决策失误与行动偏差，待局势明朗、时机成熟再顺势发力，可最大程度规避过失、稳妥成事。该事务局面下可重点规避两类负面心态，一是浮躁急进，初有心念便急于落地推进，无视前路阻碍、忽略时机未到的现实；二是焦虑耗心，因起步受阻心生急躁、自我内耗，盲目试探、随意行动，反而徒增损失与纰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新的工作规划、成长想法初步萌生，但落地条件不足、前路存有阻碍。切忌急躁尝试、贸然行动，可静心沉淀、做好本职铺垫，耐心等候合适时机，稳中求进、规避履职失误。拥有相对自主权，有一定统筹资源能力、具备主导条件的人，全新布局与拓展计划初步构思，但全局配套不完善、外部局势有阻滞。切忌仓促落地、强行推进，可暂缓增量动作、静心观望蓄力，补齐前置短板，待时机成熟再稳步推进，确保布局无失无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总起段：初萌待机、稳心守拙，则时机自来、行事无失；念躁急进、时机未合，则前路易阻、举措多偏。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晨光初露、雾气未散：天色初明、晨光始现，虽有明朗之势，但晨间雾气未消、前路朦胧，贸然行路易遇阻滞、迷失方向，静待雾散、天光澄澈，方可稳步前行、无险无失。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春芽初绽、地气未温：新芽初萌、生机始发，有心向上生长，但地气未暖、养分不足，急于舒展易根基不实、长势受损，静待时节回暖、条件齐备，方能安稳生长。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整体觉察思路：以晨光初露宜待机、春芽初绽忌急进的通俗物象为警示参照，此阶段核心在于</w:t>
      </w:r>
      <w:r>
        <w:rPr>
          <w:rFonts w:eastAsia="等线" w:ascii="Arial" w:cs="Arial" w:hAnsi="Arial"/>
          <w:b w:val="true"/>
          <w:sz w:val="22"/>
        </w:rPr>
        <w:t>稳住初心、静待时机、不躁不进</w:t>
      </w:r>
      <w:r>
        <w:rPr>
          <w:rFonts w:eastAsia="等线" w:ascii="Arial" w:cs="Arial" w:hAnsi="Arial"/>
          <w:sz w:val="22"/>
        </w:rPr>
        <w:t>。规避浮躁急进、焦虑试探的不良心态，明晰初进多有阻、待机可无失的客观规律。坦然接纳这件事务初谋进取、前路有阻的阶段现状，收敛急躁求进的心念，沉心铺垫、耐心观望，不贸然行动、不盲目突破，待时局适配、时机成熟后再顺势进阶，全程稳行无失、稳妥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614">
    <w:lvl>
      <w:start w:val="1"/>
      <w:numFmt w:val="decimal"/>
      <w:suff w:val="tab"/>
      <w:lvlText w:val="%1."/>
      <w:rPr>
        <w:color w:val="3370ff"/>
      </w:rPr>
    </w:lvl>
  </w:abstractNum>
  <w:abstractNum w:abstractNumId="4961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9614"/>
  </w:num>
  <w:num w:numId="2">
    <w:abstractNumId w:val="496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2026-08-07T14:39:16Z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{"Label":"1","ContentProducer":"001191110102MACQD9K64010000","ProduceID":"7671299195643677677","ReservedCode1":"","ContentPropagator":"","PropagateID":"","ReservedCode2":""}</vt:lpwstr>
  </property>
</Properties>
</file>