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00219｜宽严相济，和睦长久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摘要：治家处事不宜过严，松紧有度、刚柔相济，方能长久和睦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管束偏紧、规整过严的修正阶段，无论是家庭经营、团队管理还是事务约束，当下自身处事原则端正、责任心充足，但行事尺度偏于严苛、规矩过于紧绷，习惯以刚性标准要求人事、规整细节。本心是为了规整秩序、杜绝疏漏、稳住格局，但若过度严苛、一味刚性约束，不懂松弛变通、缺乏柔性包容，容易让周遭氛围压抑紧绷、人心拘谨疏离，滋生抵触情绪、暗藏隐性矛盾。严苛可立规矩、松弛可聚人心，单一过刚或过柔皆难以长久维稳。现阶段成事关键不在于强化管束、极致规整，而在于调整处事节奏、拿捏分寸尺度，做到松紧有度、刚柔相济。刚性立底线、柔性暖氛围，既守住规则秩序、杜绝散漫松懈，又留有包容空间、维系人情温度，刚柔互补、平衡施治，方能消解压抑氛围、化解潜在隔阂，维持整体关系与格局的长久和睦、稳定有序。该事务局面下可重点规避两类负面心态，一是严苛过刚，处事尺度紧绷、管束过度，只求规整到位、不顾人情氛围，造成人心疏离；二是松弛过柔，畏惧紧绷生隙而彻底放任，放弃规则底线、纵容散漫懈怠，导致秩序松散、规矩失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人际相处、工作配合易过于较真严苛，分寸拿捏偏紧。切忌事事苛责、刚性待人，需适度放宽尺度、包容细碎瑕疵，刚柔并济配合协作，维系和睦融洽的相处氛围，稳妥推进事务落地。拥有相对自主权，有一定统筹资源能力、具备主导条件的人，当下管控统筹易偏重严管、刚性约束过多，易造成氛围压抑、团队拘谨。切忌一味从严施治、极致规整，需优化管理尺度，严立规矩、柔聚人心，松紧平衡统筹全局，兼顾秩序与人情，保障体系运转长效和睦、稳定通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总起段：刚柔相济、松紧有度，则秩序长存、和睦长久；过严压抑、过柔散漫，则格局失衡、难续安稳。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张弛合度、弓弦不疲：弓弦过紧则易绷断、过松则无力废弛，唯有松紧适度、张弛交替，刚柔互补，既能发力成事、又能保器长存，对应处事治家严不伤和、宽不乱序。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温厉并行、气机常青：天地四时刚柔交替，凛冽规整以定秩序、温润舒缓以养生机，不执一端、平衡有度，故而气机绵长、万物和顺。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整体觉察思路：以弓弦张弛可长存、四时刚柔可常青的通俗物象为正向参照，此阶段核心在于</w:t>
      </w:r>
      <w:r>
        <w:rPr>
          <w:rFonts w:eastAsia="等线" w:ascii="Arial" w:cs="Arial" w:hAnsi="Arial"/>
          <w:b w:val="true"/>
          <w:sz w:val="22"/>
        </w:rPr>
        <w:t>摒弃过严、松紧有度、刚柔相济</w:t>
      </w:r>
      <w:r>
        <w:rPr>
          <w:rFonts w:eastAsia="等线" w:ascii="Arial" w:cs="Arial" w:hAnsi="Arial"/>
          <w:sz w:val="22"/>
        </w:rPr>
        <w:t>。规避严苛压抑、过度松弛的两极偏差，明晰治家处事贵在平衡、刚柔并济方得长久的客观规律。坦然接纳这件事务需拿捏尺度、平衡松紧的阶段现状，修正单一刚性或柔性的处事方式，做到严有底线、宽有温度，规整秩序的同时包容人情细碎，维系整体和睦稳态，实现人事长久安稳、格局长效有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63087">
    <w:lvl>
      <w:start w:val="1"/>
      <w:numFmt w:val="decimal"/>
      <w:suff w:val="tab"/>
      <w:lvlText w:val="%1."/>
      <w:rPr>
        <w:color w:val="3370ff"/>
      </w:rPr>
    </w:lvl>
  </w:abstractNum>
  <w:abstractNum w:abstractNumId="216308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163087"/>
  </w:num>
  <w:num w:numId="2">
    <w:abstractNumId w:val="216308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2026-08-07T14:49:43Z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{"Label":"1","ContentProducer":"001191110102MACQD9K64010000","ProduceID":"7671301917650734010","ReservedCode1":"","ContentPropagator":"","PropagateID":"","ReservedCode2":""}</vt:lpwstr>
  </property>
</Properties>
</file>