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00220｜勤俭守心，积富家和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摘要：勤俭务实、安守本心，积累富足、安稳立身，家宅和顺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踏实沉淀、积微成富的和顺积累阶段，无论是家庭经营、团队建设还是个人事业深耕，当下核心运势贵在守位务实、稳积细功。自身心性端正、行事踏实，秉持勤俭自律的本心处事，不贪浮华虚利、不慕速成捷径，甘于深耕细微、日积月累。这份沉稳务实的处事姿态，正是积累富足、稳固根基的核心关键。所谓富足，不止于物质增益，更包含人心凝聚、底蕴沉淀、格局稳固的长效丰盈。当下无需激进拓进、刻意求突破，只需安守本心、恪尽本分，以勤俭务实的态度打理人事、深耕事务，点滴积累、稳步沉淀，便能逐步积攒实绩、丰盈底蕴，实现立身安稳、氛围和顺、诸事富足的良性态势。该事务局面下可重点规避两类负面心态，一是奢靡浮躁，贪图虚浮名利、追求速成享乐，摒弃勤俭本心、疏于务实积累；二是好高骛远，不屑细微深耕、轻视点滴沉淀，执念大幅突破、虚无拓展，导致根基空虚、富足难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适合立足本职、勤俭履职，踏实打磨工作细节、积累实操经验。切忌浮躁贪快、攀比虚利，需安守岗位本心，点滴积累实绩、沉淀个人能力，以务实姿态筑牢立身根基，收获稳步成长与人际和顺。拥有相对自主权，有一定统筹资源能力、具备主导条件的人，当下全局重在深耕沉淀、固本丰盈，无需盲目扩张拓局。需秉持勤俭务实的统筹理念，规整内部体系、精简冗余消耗，深耕核心优势、积累长效资源，稳中积蓄格局富足之力，维系整体和睦安稳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总起段：勤俭守本、点滴积功，则富足自来、人事和顺；浮躁逐虚、懒于深耕，则底蕴虚空、福泽难存。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细流汇川、积浅成深：涓涓细流日日积蓄、从不懈怠，不逐汹涌虚势、安守循序本心，日积月累便可汇聚成川、成就阔境，对应勤俭务实、积微成富的成事之道。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深耕细作、岁岁丰盈：良田踏实耕耘、精细养护，摒弃浮躁怠惰、坚守务实本心，点滴劳作积累收成，年岁沉淀之后，自有物产丰盈、根基稳固的安稳福报。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整体觉察思路：以细流汇川积阔境、深耕细作得丰盈的通俗物象为正向参照，此阶段核心在于</w:t>
      </w:r>
      <w:r>
        <w:rPr>
          <w:rFonts w:eastAsia="等线" w:ascii="Arial" w:cs="Arial" w:hAnsi="Arial"/>
          <w:b w:val="true"/>
          <w:sz w:val="22"/>
        </w:rPr>
        <w:t>勤俭务实、安守本心、积富守和</w:t>
      </w:r>
      <w:r>
        <w:rPr>
          <w:rFonts w:eastAsia="等线" w:ascii="Arial" w:cs="Arial" w:hAnsi="Arial"/>
          <w:sz w:val="22"/>
        </w:rPr>
        <w:t>。规避浮躁逐虚、怠于积累的不良心态，明晰务实方得长效、沉淀可致丰盈的客观规律。坦然接纳这件事务宜守宜积、稳进生福的阶段现状，坚守勤俭端正的本心，摒弃虚浮执念，深耕当下点滴、积累细微成效，以稳步沉淀筑牢立身之本，维系人事和顺、格局富足、长久安稳的良好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900">
    <w:lvl>
      <w:start w:val="1"/>
      <w:numFmt w:val="decimal"/>
      <w:suff w:val="tab"/>
      <w:lvlText w:val="%1."/>
      <w:rPr>
        <w:color w:val="3370ff"/>
      </w:rPr>
    </w:lvl>
  </w:abstractNum>
  <w:abstractNum w:abstractNumId="37890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8900"/>
  </w:num>
  <w:num w:numId="2">
    <w:abstractNumId w:val="3789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2026-08-07T14:50:23Z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{"Label":"1","ContentProducer":"001191110102MACQD9K64010000","ProduceID":"7671302104888478681","ReservedCode1":"","ContentPropagator":"","PropagateID":"","ReservedCode2":""}</vt:lpwstr>
  </property>
</Properties>
</file>