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00222｜守德立诚，清正长兴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摘要：立身诚信、坚守德行，家风清正、立身端正，长远兴盛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收官固本、立心长效的沉淀阶段，无论是家庭维系、团队深耕还是个人立身发展，当下已然走过初期搭建与中期磨合，进入积淀风气、定格底色的关键收尾期。长久的顺遂和睦、稳定格局，皆源于自身诚信立身、德行自持的正向积累，端正的言行操守、纯粹的处事本心，逐步养出清正风气、稳固优良根基。当下局势的核心关键，不在于继续激进拓进、追逐增量，而在于坚守初心德行、恪守诚信底线，持续端正自身姿态、规整内外风气。始终以诚待人、以德立身，不丢本心、不越底线，维系清正纯粹的氛围与格局，便能稳住长期优势、规避腐朽隐患，保障事态稳步走向长远兴盛。该事务局面下可重点规避两类负面心态，一是久盛松懈，身处安稳顺遂格局便放松德行约束、轻视诚信立身，言行失度、初心松懈；二是居稳忘本，依托现有安稳根基心生懈怠，纵容风气松散、处事功利浮躁，慢慢损耗清正底色、埋下衰败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成长、人际氛围趋于稳定，根基已然成型。切忌安逸松懈、处事敷衍，需始终坚守诚信本心、端正履职姿态，恪守职业德行、维持正向口碑，以立身端正守护长久成长、稳步深耕进阶。拥有相对自主权，有一定统筹资源能力、具备主导条件的人，当下全局格局稳固、氛围和睦，进入长效发展阶段。切忌恃稳懈怠、放任风气，需持续以身作则、立德立诚，规整团队风气、守住正向底色，以清正格局托举长远发展，实现体系兴盛、基业长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总起段：心守诚德、风气端严，则家基稳固、运势长兴；持盈松懈、初心失守，则内生弊病、盛势难续。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澄室守矩、久居清正：居所格局整洁端整、规矩分明，日常谨守本心、自持自律，不纵容散漫私欲、不放任偏颇习气，日久自成清正家风，守住安稳根基、维系长久兴旺。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端灯持明、长明不晦：灯火端正持中、温润守亮，始终秉持澄澈本心、坚守正向底色，不因安稳而废亮度、因久成而生懈怠，长明则氛围清正、福运绵长、兴盛不衰。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整体觉察思路：以正本清源可常青、良木守正立不衰的通俗物象为正向参照，此阶段核心在于</w:t>
      </w:r>
      <w:r>
        <w:rPr>
          <w:rFonts w:eastAsia="等线" w:ascii="Arial" w:cs="Arial" w:hAnsi="Arial"/>
          <w:b w:val="true"/>
          <w:sz w:val="22"/>
        </w:rPr>
        <w:t>坚守诚信、自持德行、清正长兴</w:t>
      </w:r>
      <w:r>
        <w:rPr>
          <w:rFonts w:eastAsia="等线" w:ascii="Arial" w:cs="Arial" w:hAnsi="Arial"/>
          <w:sz w:val="22"/>
        </w:rPr>
        <w:t>。规避久盛松懈、居稳忘本的不良心态，明晰立身正则风气正、德行久则事业兴的客观规律。坦然接纳这件事务根基稳固、可长久兴盛的阶段现状，始终坚守诚信本心与正向德行，持续端正自我、规整风气，以清正立身守住全局优势，护航事态稳步前行、实现长效兴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8214">
    <w:lvl>
      <w:start w:val="1"/>
      <w:numFmt w:val="decimal"/>
      <w:suff w:val="tab"/>
      <w:lvlText w:val="%1."/>
      <w:rPr>
        <w:color w:val="3370ff"/>
      </w:rPr>
    </w:lvl>
  </w:abstractNum>
  <w:abstractNum w:abstractNumId="47821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8214"/>
  </w:num>
  <w:num w:numId="2">
    <w:abstractNumId w:val="4782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2026-08-07T14:52:12Z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{"Label":"1","ContentProducer":"001191110102MACQD9K64010000","ProduceID":"7671302572808588240","ReservedCode1":"","ContentPropagator":"","PropagateID":"","ReservedCode2":""}</vt:lpwstr>
  </property>
</Properties>
</file>