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00242｜守本固基，量力予益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摘要：坚守本心、不妄损耗，守住核心根基，适度付出、量力而行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宜守中正、忌妄损耗的固本蓄力阶段。当下局势整体偏向平稳，暂无剧烈波折与硬性阻滞，人际协作、事务推进中可能存在需要付出、帮扶、让步增益的场景，需要适度输出自我资源、精力与心力。但现阶段自身核心根基可能尚未充盈、底蕴仍需稳固，若是盲目过度付出、强行损耗自我，可能会透支自身储备、消耗核心底气，反而引发隐性亏空、滋生后续隐患。这类状态可能并非禁止付出、杜绝增益，而是忌讳无度妄损、本末倒置的消耗。当前事务中可能的稳妥核心，不在于一味退让付出、刻意损益成全，而在于坚守本心、固守中正底线。清晰认知自身承载力与能力边界，守住个人核心根基与固有优势，不被人情裹挟、不因功利妄自损耗。在稳固自我基底的前提下适度付出、量力而行，按需输出、有度予益，既维系良性协作与事态推进，又保全自身根本、杜绝无谓消耗，可能可以实现人我兼顾、稳进无亏的良性态势。该事务局面下可重点规避两类负面心态，一是妄损过度，不懂守本固基，盲目付出、无度消耗自我，一味成全外界、透支自身根基；二是偏执吝啬，完全不愿付出增益、不懂适度成全，固守自我、疏离协作，容易错失良性联动机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协作中可能存在需要配合付出、让步帮扶的场景。切忌过度牺牲自我、盲目承担额外负担，需守住本职核心、稳固个人工作根基，量力配合、适度输出，不做无谓损耗与无效付出，可能可以保全自身底气、稳妥维系职场人际与工作节奏。拥有相对自主权，有一定统筹资源能力、具备主导条件的人，当下全局统筹中可能存在增益他人、让利布局的需求。切忌激进施策、无度损耗核心资源，需坚守中正格局、守住全局核心根基，精准把控付出尺度，量力布局、适度予益，拒绝盲目消耗固本资源，可能可以稳固长期格局、实现长效增益无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总起段：守本有度、量力予益，则根基稳固、进退无亏；妄损过度、本末失衡，则底气耗散、后续乏力。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固本养脉、适度疏泽：草木扎根固脉、先养自身根本，底气充盈后方可适度疏泽润枝，若是根基未稳便肆意耗损养分，容易根系亏虚、长势衰败，守本有度方能长久繁茂。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蓄泉限流、有度输出：山泉先蓄底气、稳固水源根本，按需限流、适度外流滋养万物，不肆意泄流、不妄自损耗，方能水源不竭、长效普惠。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整体觉察思路：以草木固本再疏泽、山泉蓄流再输出的通俗物象为正向参照，此阶段核心在于</w:t>
      </w:r>
      <w:r>
        <w:rPr>
          <w:rFonts w:eastAsia="等线" w:ascii="Arial" w:cs="Arial" w:hAnsi="Arial"/>
          <w:b w:val="true"/>
          <w:sz w:val="22"/>
        </w:rPr>
        <w:t>坚守本心、固守根基、适度付出、量力而行</w:t>
      </w:r>
      <w:r>
        <w:rPr>
          <w:rFonts w:eastAsia="等线" w:ascii="Arial" w:cs="Arial" w:hAnsi="Arial"/>
          <w:sz w:val="22"/>
        </w:rPr>
        <w:t>。规避妄自损耗、过度付出的不良心态，明晰守本方可予益、有度方能长久的客观规律。坦然接纳这件事务需适度付出、切忌妄耗的阶段性现状，坚守中正本心与自我底线，稳固自身核心根基，把控付出尺度、量力施策行事，可能可以实现自我保全与事态增益双向兼顾，稳步筑牢长远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8931">
    <w:lvl>
      <w:start w:val="1"/>
      <w:numFmt w:val="decimal"/>
      <w:suff w:val="tab"/>
      <w:lvlText w:val="%1."/>
      <w:rPr>
        <w:color w:val="3370ff"/>
      </w:rPr>
    </w:lvl>
  </w:abstractNum>
  <w:abstractNum w:abstractNumId="23893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8931"/>
  </w:num>
  <w:num w:numId="2">
    <w:abstractNumId w:val="2389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{"Label":"1","ContentProducer":"001191110102MACQD9K64010000","ProduceID":"7671443815380454356","ReservedCode1":"","ContentPropagator":"","PropagateID":"","ReservedCode2":""}</vt:lpwstr>
  </property>
</Properties>
</file>