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00244｜自损弊病，速修无咎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摘要：主动修正自身短板、剔除自身弊病，快速完善自我、消解隐患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自修补缺、祛疾固身的优化整改阶段。当下外在局势的阻滞压力可能并不突出，事态推进的卡点大概率不来自外界阻碍，而源于自身潜藏的短板、弊病与认知盲区。个人处事习惯、心态执念、能力细节之中，可能留存隐性瑕疵与细微弊病，这类自我疏漏看似轻微，可能会悄然拖累事态进度、埋下隐性隐患，在后续协作与推进中滋生波折。这类自我弊病可能并非顽固顽疾，更多是长期积累的细微短板、惯性偏差，具备快速修正、即刻整改的空间。当前事务中可能的避险进阶关键，不在于向外攻坚突破、强求局势利好，而在于向内自查、主动损疾修己。主动复盘审视自身不足，快速甄别处事短板、心态弊病与行为偏差，不姑息自我疏漏、不纵容惯性问题，及时剔除隐患、修正偏差，快速完善自我状态、规整处事模式。以极速自修、即刻整改的姿态祛弊固本，可能可以彻底消解内源隐患、规避后续波折，实现无咎安稳、事态精进的良性走势。该事务局面下可重点规避两类负面心态，一是姑息自纵，漠视自身细微弊病、纵容短板留存，不愿自查自纠、拖延整改；二是懈怠迟缓，明知存在疏漏却迟迟不修正，整改拖沓、修己滞后，让小弊累积成新的阻滞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个人履职处事中可能存在细节短板、习惯弊病，容易造成工作细微疏漏。切忌敷衍放任、拖延不改，需主动自查自纠、快速修正处事瑕疵，及时剔除个人隐性问题、完善工作状态，可能可以规避职场隐患、稳住履职口碑与事务节奏。拥有相对自主权，有一定统筹资源能力、具备主导条件的人，当下全局统筹中可能存在决策细节、管理模式的细微弊病，内源隐患潜藏未显。切忌粗放放任、疏于自检，需主动复盘全局短板、快速修整布局瑕疵，剔除体系化细微隐患、优化统筹模式，可能可以筑牢全局根基、规避后续波动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总起段：速修己疾、及时祛弊，则隐患尽消、进阶无咎；姑息留弊、修整迟缓，则微患积累、诸事易滞。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微瑕速修、器物完好：器物表层暗藏细微瑕疵、隐性损耗，看似无碍实则暗藏隐患，及时打磨修整、快速剔除弊病，便可恢复完好状态，长久使用无虞、无衍生损耗。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微疾早祛、身心安泰：细微隐疾潜藏体内、暂无显性痛感，拖延放任易积成顽患，即刻调理祛疾、快速修整本源，便可消解隐患、维系长久安泰。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整体觉察思路：以器物微瑕速修保完好、人身微疾早祛得安泰的通俗物象为正向参照，此阶段核心在于</w:t>
      </w:r>
      <w:r>
        <w:rPr>
          <w:rFonts w:eastAsia="等线" w:ascii="Arial" w:cs="Arial" w:hAnsi="Arial"/>
          <w:b w:val="true"/>
          <w:sz w:val="22"/>
        </w:rPr>
        <w:t>主动自查、速修短板、剔除弊病、消解隐患</w:t>
      </w:r>
      <w:r>
        <w:rPr>
          <w:rFonts w:eastAsia="等线" w:ascii="Arial" w:cs="Arial" w:hAnsi="Arial"/>
          <w:sz w:val="22"/>
        </w:rPr>
        <w:t>。规避姑息自纵、修整迟缓的不良心态，明晰微疾速损则有喜、自除弊病则无咎的客观规律。坦然接纳这件事务隐患源于自身、需主动修己祛弊的阶段性现状，摒弃自我纵容的懈怠心态，快速整改疏漏、完善自我格局，可能可以彻底肃清内源隐患，让事态安稳推进、无波折阻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2324">
    <w:lvl>
      <w:start w:val="1"/>
      <w:numFmt w:val="decimal"/>
      <w:suff w:val="tab"/>
      <w:lvlText w:val="%1."/>
      <w:rPr>
        <w:color w:val="3370ff"/>
      </w:rPr>
    </w:lvl>
  </w:abstractNum>
  <w:abstractNum w:abstractNumId="48232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82324"/>
  </w:num>
  <w:num w:numId="2">
    <w:abstractNumId w:val="4823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2026-08-08T00:02:09Z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{"Label":"1","ContentProducer":"001191110102MACQD9K64010000","ProduceID":"7671444069910154228","ReservedCode1":"","ContentPropagator":"","PropagateID":"","ReservedCode2":""}</vt:lpwstr>
  </property>
</Properties>
</file>