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00254｜常怀惕心，从容避险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摘要：暗藏风险、非议潜伏，常怀警惕之心，从容应对、安稳避祸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隐患潜伏、暗忧暗藏的谨慎守局阶段。当下外在事态表象趋于平稳，无激烈冲突与显性危机，但台面之下可能潜藏隐性风险、细碎非议与暗中阻滞，各类隐患隐蔽潜伏、不易察觉，属于外稳内藏忧的特殊状态。这类潜在问题不会即时爆发影响事态，但若心态松懈、疏于防备，放任潜伏风险留存，可能会在无人预判的时机悄然发酵，衍生人际非议、事务波折与隐性损耗。现阶段无明确危机信号，却最容易因麻痹大意陷入被动，保持警醒审慎的心态，是安稳守局、规避祸患的核心前提。当前事务中可能的避险关键，不在于主动破局、强势推进，而在于居安思危、常怀惕心。日常处事多留防备之心，细致觉察周遭细微异动与潜在隐患，不轻视细碎非议、不忽略隐性风险，摒弃松弛懈怠、侥幸无忧的心态。面对突发细碎扰动与潜在纷争，保持沉稳从容的姿态冷静应对、稳妥处置，不慌不乱、不硬碰激进，以审慎自持的状态守住局势安稳，可能可以提前化解潜伏隐患、规避各类无妄祸患。该事务局面下可重点规避两类负面心态，一是松弛麻痹，眼见事态平稳便放下戒备，疏于防范隐性风险，忽视潜伏非议；二是急躁慌乱，遇异动便心态躁动、应对失度，处置方式偏激生硬，反而激化矛盾、催生祸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人际与日常工作中，可能潜藏细碎非议、隐性误会与未知风险。切忌随性松弛、口行不谨，需常怀审慎惕心、谨言慎行，低调自持、从容应对人际细碎波动，规避无妄纷争与隐性损耗，可能可以安稳守住职场口碑与履职安稳。拥有相对自主权，有一定统筹资源能力、具备主导条件的人，当下全局圈层看似和顺平稳，内里可能潜藏舆论非议、隐性阻滞与潜在隐患。切忌粗放松弛、疏于防范，需常态化保持全局警醒，敏锐捕捉细微异动，沉稳统筹、从容处置潜在风险，提前设防规避隐患发酵，可能可以稳固全局安稳态势、杜绝突发祸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总起段：常怀警惕、从容自持，则暗患自消、局势安稳；麻痹松懈、躁进无备，则潜伏生忧、易招损耗。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夜巡庭、防患未然：白日庭院安稳无扰，入夜之后环境静谧、暗况难察，细微隐患与潜在异动容易潜藏隐匿。常态巡守、常怀戒备，细致排查暗处疏漏、从容应对突发动静，便可提前规避暗地隐患、守住庭院安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平路谨行、防微避险：坦途路面看似平顺无险，实则可能暗藏细碎湿滑、隐坑等不易察觉的隐患。行路之时常怀谨慎、稳步从容，不疾驰松懈、不疏忽大意，便可稳妥规避隐性险情，全程安稳无虞。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整体觉察思路：以静夜巡庭防暗患、平路谨行避隐险的具象自然物象为正向参照，此阶段核心在于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警惕潜伏风险、审慎自持、从容应对、安稳避祸</w:t>
      </w:r>
      <w:r>
        <w:rPr>
          <w:rFonts w:eastAsia="等线" w:ascii="Arial" w:cs="Arial" w:hAnsi="Arial"/>
          <w:sz w:val="22"/>
        </w:rPr>
        <w:t>。规避麻痹松懈、躁进无备的不良心态，明晰安中藏忧、慎则无患的客观规律。坦然接纳这件事务外稳内藏隐忧的阶段性现状，始终保持警醒审慎的状态，提前防备、从容处事，稳妥化解潜伏非议与隐性风险，可能可以长久守住事态安稳、规避无端祸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6156">
    <w:lvl>
      <w:start w:val="1"/>
      <w:numFmt w:val="decimal"/>
      <w:suff w:val="tab"/>
      <w:lvlText w:val="%1."/>
      <w:rPr>
        <w:color w:val="3370ff"/>
      </w:rPr>
    </w:lvl>
  </w:abstractNum>
  <w:abstractNum w:abstractNumId="17615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6156"/>
  </w:num>
  <w:num w:numId="2">
    <w:abstractNumId w:val="1761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2026-08-08T00:12:43Z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{"Label":"1","ContentProducer":"001191110102MACQD9K64010000","ProduceID":"7671446826906520528","ReservedCode1":"","ContentPropagator":"","PropagateID":"","ReservedCode2":""}</vt:lpwstr>
  </property>
</Properties>
</file>