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00256｜破除犹疑，果敢笃行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摘要：处事犹豫、决断不坚，易生牵绊阻滞，当果敢笃行、不拖泥带水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心态迟疑、决断偏弱的状态。当下事态已有清晰方向与推进条件，但自身容易思虑过多、摇摆不定，遇事迟迟难以落定，行事节奏偏缓、略显拖沓。这类犹豫迟疑的状态，可能不会直接造成失败，但容易滋生隐性牵绊、人为制造阻滞，让简单事务复杂化，错失适宜的推进时机，积累多余内耗。</w:t>
      </w:r>
      <w:r>
        <w:rPr>
          <w:rFonts w:eastAsia="等线" w:ascii="Arial" w:cs="Arial" w:hAnsi="Arial"/>
          <w:sz w:val="22"/>
        </w:rPr>
        <w:t>想要改善当下局面、扫清行进阻碍，需要</w:t>
      </w:r>
      <w:r>
        <w:rPr>
          <w:rFonts w:eastAsia="等线" w:ascii="Arial" w:cs="Arial" w:hAnsi="Arial"/>
          <w:sz w:val="22"/>
        </w:rPr>
        <w:t>坚定心志、果敢笃行。认准正向方向便落地执行，摒弃拖延观望、反复内耗的习惯，做事干脆利落、不拖泥带水，稳步推进事务落地，可能可以有效破除阻滞，让事态回归顺畅正向的节奏。该局面需规避两类负面状态，一是思虑过繁、决断疲软，反复纠结利弊、迟迟不行动；二是拖延敷衍、落地松散，行事拖沓滞后，累积琐碎牵绊、拖累整体进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日常履职中容易出现跟进迟疑、落地拖沓的问题。切忌观望犹豫、拖延应付，需果断落实本职事务、及时跟进细节，干脆利落完成各项衔接工作，可能可以规避流程牵绊、稳住工作节奏。拥有相对自主权，有一定统筹资源能力、具备主导条件的人，当下全局推进中容易因过度权衡导致决策滞后、节奏卡顿。切忌思虑内耗、决断不坚，需笃定方向、果断统筹落地，精简决策流程、杜绝拖延内耗，以干脆行事稳住全局节奏，可能可以破除阻滞、高效推进事态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总起段：心志笃定、果敢笃行，则阻滞自消、诸事顺畅；犹豫迟疑、拖沓观望，则牵绊丛生、进度受制。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顺流直行、不滞淤滩：河道水流笃定向前、径直奔涌，不徘徊观望、不滞留滩涂，持续直行流动，可有效规避淤堵牵绊，长久保持水道通畅、行进无阻。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晨木抽芽、果断生长：春日树木时机成熟便果断抽枝展叶，不迟疑观望、不拖延蓄力，顺势笃行生长节奏，稳步繁茂成型，不会因迟疑错失生长窗口期。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整体觉察思路：以流水直行避淤堵、春木顺势笃生长的具象自然物象为正向参照，此阶段核心在于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破除犹豫、坚定决断、果敢笃行、杜绝拖沓</w:t>
      </w:r>
      <w:r>
        <w:rPr>
          <w:rFonts w:eastAsia="等线" w:ascii="Arial" w:cs="Arial" w:hAnsi="Arial"/>
          <w:sz w:val="22"/>
        </w:rPr>
        <w:t>。规避思虑内耗、拖延迟疑的不良心态，明晰笃行方破阻滞、犹豫必生牵绊的客观规律。坦然接纳当下自身易迟疑、需果断的状态，收敛多余思虑与观望心态，做事干脆利落、稳步笃行，可能可以扫清人为阻滞、顺畅成事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7472">
    <w:lvl>
      <w:start w:val="1"/>
      <w:numFmt w:val="decimal"/>
      <w:suff w:val="tab"/>
      <w:lvlText w:val="%1."/>
      <w:rPr>
        <w:color w:val="3370ff"/>
      </w:rPr>
    </w:lvl>
  </w:abstractNum>
  <w:abstractNum w:abstractNumId="52747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27472"/>
  </w:num>
  <w:num w:numId="2">
    <w:abstractNumId w:val="5274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2026-08-08T00:15:08Z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{"Label":"1","ContentProducer":"001191110102MACQD9K64010000","ProduceID":"7671447515670416336","ReservedCode1":"","ContentPropagator":"","PropagateID":"","ReservedCode2":""}</vt:lpwstr>
  </property>
</Properties>
</file>