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00260｜执机守底，立身安稳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摘要：把控外物机缘、守住自身底线，不被外力裹挟、安稳立身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偶遇外缘机缘、需自持守界的立身阶段。当下外界可能出现各类新生际遇、外部合作与人事牵扯，外在诱惑与外力影响持续存在，容易干预自身判断与行事节奏。外部机缘虽可利用、有助成事，但也可能附带隐性牵绊与外在裹挟力量，过度依附外力、盲从外缘，可能会打乱自身节奏、失守个人底线，陷入被动跟随的状态。现阶段可能更适合主动把控机缘尺度、严守自身行事准则。择优接纳正向契机、适度借力外物，同时保持自我立场清醒，不被外界风向、他人节奏强行裹挟，守住立身根本与处事底线，可能可以实现借力成事、安稳立身，不受外缘消耗与牵制。该局面需规避两类负面状态，一是贪附外缘、盲目借力，过度依赖外部机缘，任由外力主导自身行事；二是边界松弛、底线失守，为迎合外界随意变通原则，最终被动裹挟、立身不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工作人际中可能接触各类外部机缘与协作契机。切忌盲目迎合、过度依附他人节奏，需清晰守住履职底线与处事原则，合理把控协作尺度，择优借力、自持立身，可能可以规避人际裹挟、稳住自身职场状态。拥有相对自主权，有一定统筹资源能力、具备主导条件的人，当下全局发展可能迎来多元外缘机会、外部助力。切忌被外界趋势、多样机遇裹挟盲从，需主动掌控机缘取舍、坚守全局核心底线，理性筛选外部资源，自持主导节奏，可能可以借力增益全局、同时守住格局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总起段：执机有度、守底自持，则外缘可用、立身安稳；盲从外缘、边界失守，则易被裹挟、诸事被动。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劲树迎风、固根守本：野外树木遭遇四方来风、外缘扰动，枝叶顺势轻动、适度承接风气助力生长，同时牢牢扎根土层、稳固根本底线，不被狂风裹挟弯折，始终保持立身端正、长势安稳。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静水纳流、守界不扰：平湖水体可接纳四方细流、借力充盈水势，适度承接外缘增益，同时固守水域边界、稳住自身稳态，不被洪流扰动形态、不随外力肆意改向，始终澄澈自持、安稳长存。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整体觉察思路：以树木迎风固根、静水纳流守界的具象自然物象为正向参照，此阶段核心在于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把控外缘机缘、坚守自身底线、不被外力裹挟、安稳立身成事</w:t>
      </w:r>
      <w:r>
        <w:rPr>
          <w:rFonts w:eastAsia="等线" w:ascii="Arial" w:cs="Arial" w:hAnsi="Arial"/>
          <w:sz w:val="22"/>
        </w:rPr>
        <w:t>。规避盲从外缘、底线松弛的不良心态，明晰执机守本、自持方安的客观规律。坦然接纳当下外缘多发、需自主把控的现状，理性取舍机缘、严守立身准则，借力而不依附、顺势而不盲从，可能可以长久守住自我节奏、安稳立足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468">
    <w:lvl>
      <w:start w:val="1"/>
      <w:numFmt w:val="decimal"/>
      <w:suff w:val="tab"/>
      <w:lvlText w:val="%1."/>
      <w:rPr>
        <w:color w:val="3370ff"/>
      </w:rPr>
    </w:lvl>
  </w:abstractNum>
  <w:abstractNum w:abstractNumId="10846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8468"/>
  </w:num>
  <w:num w:numId="2">
    <w:abstractNumId w:val="1084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2026-08-08T00:19:19Z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{"Label":"1","ContentProducer":"001191110102MACQD9K64010000","ProduceID":"7671448542490282991","ReservedCode1":"","ContentPropagator":"","PropagateID":"","ReservedCode2":""}</vt:lpwstr>
  </property>
</Properties>
</file>