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00270｜聚势初稳，守初长久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摘要：聚势将稳、人心归拢，常怀敬畏、坚守初心，长久成事无忧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事务推进中，处于聚势成型、人心归拢的收尾稳固阶段。当下团队合力、人际圈层与事态格局基本聚合到位，四散的人脉与资源逐步归拢有序，整体势态即将迈入稳定成熟期，成事基底已经筑牢。格局初成、大势向好的阶段，最容易滋生安逸松懈、轻视隐患的心态，忽略守成的重要性，可能会让来之不易的聚合态势出现细微松动。现阶段可能更适合常怀敬畏之心、坚守处事初心，不骄满自恃、不松弛懈怠。正视守稳格局的重要性，始终保持审慎自持的状态，守住本心底线与成事准则，稳步规整现有格局、夯实人心凝聚力，可能可以彻底稳住聚合态势，实现长久成事、安稳无虞。该局面需规避两类负面状态，一是功成松懈、心态浮躁，见势态初稳便放松自律、疏于守成，放任格局细节疏漏；二是失却敬畏、遗忘初心，依仗现有优势肆意行事，偏离正向准则，损耗长期成事根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所处团队氛围、协作格局可能基本稳固，人心趋于同向。切忌安逸躺平、敷衍履职，需常怀敬畏对待本职工作，坚守做事初心与职业本心，踏实做好细节守成工作，可能可以持续稳固团队合力、安稳立足职场。拥有相对自主权，有一定统筹资源能力、具备主导条件的人，当下全局聚势成型、人心归拢到位，格局即将彻底稳固。切忌恃势自满、粗放管控，需心怀敬畏统筹全局，坚守正向处事初心，细致维护圈层人心与格局秩序，稳步夯实长效发展根基，可能可以长久稳住优良态势，实现持续成事无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总起段：势成怀敬、守初不怠，则基业恒稳、长久无忧；势稳松懈、初心失守，则聚势易散、基业难久。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繁林初成、慎守生机：连片林木已然汇聚成林，长势规整、生机聚拢，整体格局趋于稳定。常怀敬畏守护生机，不肆意折损、不松懈养护，坚守滋养本心、持续稳养，可长久维系繁茂态势、生生不息。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平湖初固、慎守清宁：百川汇流已成平湖，水势归整、湍流平息，整体态势安稳有序。心怀敬畏善待水域、坚守澄澈本态，不随意搅动、不松懈管护，可长久守住湖面清宁、稳蓄水势根基。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整体觉察思路：以成林慎守生机、平湖稳守清宁的具象自然物象为正向参照，此阶段核心在于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接纳聚势将稳、人心归拢的态势，常怀敬畏之心、坚守初心本心，稳步守成、长久成事无忧</w:t>
      </w:r>
      <w:r>
        <w:rPr>
          <w:rFonts w:eastAsia="等线" w:ascii="Arial" w:cs="Arial" w:hAnsi="Arial"/>
          <w:sz w:val="22"/>
        </w:rPr>
        <w:t>。规避松懈自满、初心失守的不良心态，明晰成势贵在慎守、长久贵在持初的客观规律。坦然接纳当下格局将稳、大势已成的现状，保持审慎敬畏的姿态，坚守本心、持续深耕守成，可能可以永久稳固聚合基业，实现长期安稳成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00584">
    <w:lvl>
      <w:start w:val="1"/>
      <w:numFmt w:val="decimal"/>
      <w:suff w:val="tab"/>
      <w:lvlText w:val="%1."/>
      <w:rPr>
        <w:color w:val="3370ff"/>
      </w:rPr>
    </w:lvl>
  </w:abstractNum>
  <w:abstractNum w:abstractNumId="300585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300584"/>
  </w:num>
  <w:num w:numId="2">
    <w:abstractNumId w:val="30058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2026-08-08T00:25:32Z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{"Label":"1","ContentProducer":"001191110102MACQD9K64010000","ProduceID":"7671450162938907636","ReservedCode1":"","ContentPropagator":"","PropagateID":"","ReservedCode2":""}</vt:lpwstr>
  </property>
</Properties>
</file>