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00277｜困中自省，定心守本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摘要：初陷困顿、境遇狭隘，静心沉淀、修身自省，稳住本心不沉沦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初入困顿、格局受限的阻滞阶段。当下事态可能陷入初始瓶颈，发展空间略显狭隘，前路视野受限、推进节奏受阻，容易陷入自我封闭、思路局促的状态。这类困顿属于阶段性初始困境，多为视野与认知暂时受限所致，可能不会形成长久性桎梏与实质性重创。身处低谷受限的阶段，人心容易浮躁焦虑、自我怀疑，放任负面情绪蔓延，可能会逐步沉沦内耗、迷失本心，陷入持续消极的状态。现阶段可能更适合收敛外求、静心内省，不急于突破困局、不盲目向外求索脱困。暂时接纳境遇狭隘、推进受阻的现状，沉下心沉淀自我、修身正心，梳理认知偏差、修正处事心态，稳住自身本心与正向准则，不被低谷困境消磨心志、不沉溺消极内耗，可能可以慢慢理清局势、破除蒙昧，静待时机脱困破局。该局面需规避两类负面状态，一是焦躁妄动、急于脱困，身处狭隘境遇仍强行冒进突破，徒增损耗、加重阻滞；二是消极沉沦、本心失守，被初期困顿打击心态，懈怠放任、自我内耗，陷入长期蒙昧低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事务、人际推进可能遭遇初期阻滞，发展空间略显受限。切忌焦虑躁动、消极摆烂，需稳住自身心态、静心沉淀积累，自省查漏补缺、规整处事状态，默默打磨自身能力，守住本心不颓靡，可能可以平稳度过低谷瓶颈、积蓄破局底气。拥有相对自主权，有一定统筹资源能力、具备主导条件的人，当下全局格局可能陷入初始困顿，布局视野受限、推进节奏滞缓。切忌盲目调整布局、仓促破局，需收敛浮躁心态、向内自省复盘，理清局势卡点、补齐认知短板，稳守正向格局本心，不被短期困境打乱节奏，可能可以逐步破除蒙昧、拓宽局势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总起段：困而自省、定心守本，则蒙昧渐开、待机可破；困而躁动、沉沦失心，则狭隘愈甚、久陷难出。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幽谷初入、静守待明：步入幽深浅谷，前路视野局促、行进受阻，暂时陷入狭隘困顿。不慌乱奔走、不消极沉沦，静心驻足沉淀、自省梳理方向，稳住本心状态，静待天光洒落、迷雾散尽，便可逐步走出幽谷、重获开阔前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暂滞、澄心自清：流水暂时受阻淤积、流通不畅，陷入静态困顿，水流格局狭隘凝滞。不急着强行疏通、不任由水质浑浊，静守本心澄澈、慢慢沉淀杂质，自我规整、静心涵养，待时机适配，便可重新顺畅流通、破除滞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整体觉察思路：以幽谷静守待明、滞水澄心自清的具象自然物象为正向参照，此阶段核心在于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接纳初始困顿、正视境遇狭隘、静心修身自省、坚守本心定力、杜绝沉沦内耗</w:t>
      </w:r>
      <w:r>
        <w:rPr>
          <w:rFonts w:eastAsia="等线" w:ascii="Arial" w:cs="Arial" w:hAnsi="Arial"/>
          <w:sz w:val="22"/>
        </w:rPr>
        <w:t>。规避躁动妄进、消极沉沦的不良心态，明晰困时宜自省、守本方脱困的客观规律。坦然接纳当下短期阻滞、视野受限的阶段性现状，收敛外求躁心、专注向内深耕自省，稳稳守住本心底色，可能可以逐步破除认知蒙昧、消解狭隘困顿，迎来局势回暖之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0356">
    <w:lvl>
      <w:start w:val="1"/>
      <w:numFmt w:val="decimal"/>
      <w:suff w:val="tab"/>
      <w:lvlText w:val="%1."/>
      <w:rPr>
        <w:color w:val="3370ff"/>
      </w:rPr>
    </w:lvl>
  </w:abstractNum>
  <w:abstractNum w:abstractNumId="36035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60356"/>
  </w:num>
  <w:num w:numId="2">
    <w:abstractNumId w:val="3603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2026-08-08T00:34:18Z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{"Label":"1","ContentProducer":"001191110102MACQD9K64010000","ProduceID":"7671452494824557531","ReservedCode1":"","ContentPropagator":"","PropagateID":"","ReservedCode2":""}</vt:lpwstr>
  </property>
</Properties>
</file>