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00279｜窘迫守静，待机破局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摘要：进退两难、境遇窘迫，切勿盲目挣扎，守静修心、等待破局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事务推进中，处于内外受限、进退无据的窘迫阶段。当下事态前行存在明确阻碍，突破路径被暂时封堵，退路也缺少缓冲空间，整体处境局促紧绷，容易陷入自我拉扯、左右为难的内耗状态。现阶段外部支撑相对匮乏，自身的发力条件也不够成熟，越是焦虑躁动、刻意挣扎突围，越容易制造更多细碎问题，加剧处境僵持，白白消耗自身心力与状态。看似压抑受限的局面，只是短期阶段性状态，并非长久无解的僵局，后续大概率会迎来局势松动、蓄力突破的机会。现阶段可能更适合停止无效折腾、摒弃盲目自救，转入安静自持、潜心修心的蛰伏状态。坦然接纳当下进退两难的窘迫现状，不纠结取舍得失、不急于快速脱困，稳住心态、沉淀自我，修整自身状态、补齐认知短板，默默蓄力沉淀，耐心等候局势流转松动，可能可以顺势抓住契机、平稳突破僵局。该局面需规避两类负面状态，一是躁动妄为、盲目挣扎，条件不足时强行突破、频繁试错，让窘迫处境持续恶化；二是消极躺平、放任低迷，困于局促境遇疏于自我修整，长期停滞内耗、错失蓄力破局的最佳时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履职、协作推进可能陷入进退受限的窘迫局面。切忌慌乱折腾、刻意求变，需稳住工作节奏，摒弃无效内耗，静心沉淀能力、打磨专业细节，保持沉稳自持的状态蛰伏蓄力，可能可以平稳度过僵持期，静待局势松动、顺利破局。拥有相对自主权，有一定统筹资源能力、具备主导条件的人，当下全局布局处于进退两难的僵持状态，调整无思路、推进无突破口。切忌仓促改动布局、盲目调整方向，需收敛浮躁心态，静守现有局面、复盘梳理卡点，潜心修整统筹思路、补齐格局短板，耐心等候外部时机成熟，可能可以一举突破困境、打开全新发展空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总起段：窘迫不躁、静守修心，则时机渐至、困局自破；进退妄动、盲目挣扎，则阻滞愈重、难脱僵持。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狭路受阻、静守待通：行走于局促山道，前路有遮挡、退路受局限，进退皆不顺畅，陷入窘迫僵持。不慌乱奔走冲撞、不盲目挣扎脱困，静心驻足稳住状态、休整身心，耐心等候路况松动、时机适配，便可从容前行、突破局限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浅滩滞行、敛势安守：流水遇浅滩阻滞，行进受阻、进退两难，水流态势僵持压抑。不强行奔涌冲撞、不躁动消耗势能，收敛外放态势、静静积蓄水量，安稳守候时序轮转，待水势充盈、条件成熟，便可顺畅奔流、破除滞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整体觉察思路：以狭路静守待通、浅滩敛势安守的具象自然物象为正向参照，此阶段核心在于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正视进退两难的窘迫处境、停止盲目无效挣扎、静心修心沉淀自我、安稳蛰伏蓄力、耐心等待破局时机</w:t>
      </w:r>
      <w:r>
        <w:rPr>
          <w:rFonts w:eastAsia="等线" w:ascii="Arial" w:cs="Arial" w:hAnsi="Arial"/>
          <w:sz w:val="22"/>
        </w:rPr>
        <w:t>。规避躁进妄为、消极停滞的不良心态，明晰窘迫宜守静、蓄力方破局的客观规律。坦然接纳当下短期僵持受限的阶段性现状，戒除焦虑内耗、专注自我深耕，稳心自持、静静待机，可能可以平稳熬过窘迫周期，顺势迎来局势突破、事态回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50907">
    <w:lvl>
      <w:start w:val="1"/>
      <w:numFmt w:val="decimal"/>
      <w:suff w:val="tab"/>
      <w:lvlText w:val="%1."/>
      <w:rPr>
        <w:color w:val="3370ff"/>
      </w:rPr>
    </w:lvl>
  </w:abstractNum>
  <w:abstractNum w:abstractNumId="95090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950907"/>
  </w:num>
  <w:num w:numId="2">
    <w:abstractNumId w:val="95090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2026-08-08T00:47:41Z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{"Label":"1","ContentProducer":"001191110102MACQD9K64010000","ProduceID":"7671456021482834927","ReservedCode1":"","ContentPropagator":"","PropagateID":"","ReservedCode2":""}</vt:lpwstr>
  </property>
</Properties>
</file>