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00288｜深耕固本，恒稳长行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摘要：深耕有成、基业稳固，守正自持、长效输出，安稳长久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深耕落地、基业成型的圆满稳态阶段。长期的自我打磨、沉淀深耕与短板修缮已然落地见效，个人能力体系、处事根基与成事格局全部夯实到位，深耕积累的成果彻底固化，形成稳固长效的个人基业。现阶段没有大幅波动、激进起伏的风险，整体状态中正安稳、底蕴充盈，处事输出稳定靠谱，无需刻意争抢机遇、盲目拓展格局，仅凭自身扎实基底，可能就可以持续产生正向价值、稳定收获成果。当下顺遂安稳的优质阶段，更需要适度节制、守正自持，不贪无度扩张、不妄求超额增益。现阶段可能更适合收敛躁进心态，坚守正向本心与稳妥节奏，维持长效稳定的输出状态，保持踏实自持的处事模式，稳稳守住现有基业、持续稳步输出，不冒进、不松懈，细水长流沉淀价值，可能可以长久维系安稳顺遂的发展态势，实现长治久稳的长效成长。该局面需规避两类负面状态，一是居安松懈、懈怠自持，基业稳固后停止深耕精进，放任状态松弛、底蕴耗损；二是贪进扩张、失度妄为，稳态顺遂时盲目拓局、强求增量，打破平衡节律，导致安稳格局出现波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深耕积累初见大成，专业能力、岗位根基十分稳固，个人价值扎实且不可替代。切忌安逸躺平、疏于精进，需持续守正自持，维持稳定靠谱的工作输出，保持优质职业状态，细水长流积累口碑与资历，可能可以长久守住职场稳态、安稳进阶。拥有相对自主权，有一定统筹资源能力、具备主导条件的人，当下全局布局深耕有成，体系搭建完备、发展基业稳固，整体格局成型向好。切忌盲目扩张、无序拓局，需守住发展节律、秉持守正本心，稳步运维现有格局、长效输出核心价值，把控发展分寸、稳住全局平衡，可能可以实现长期安稳、持续向好的长效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总起段：深耕固本、守正有度，则基业恒稳、长久安稳；安闲懈怠、贪进失度，则稳态易破、长效难续。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井恒润、有度长流：深井历经修缮深耕、固本提质，井体坚固、水源充盈澄澈，基业彻底成型稳固。不肆意漫流、不封闭自守，以恒定节律稳稳输水润养，有度输出、持续赋能，凭借稳妥自持的状态，实现长久不休的滋养价值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茂树固根、稳驻长青：林木长年扎根深耕、养固根基，根系扎实、枝干繁茂，生长基业完全稳固。不肆意疯长冒进、不松懈养护本心，守正自持、节律有度，稳稳维持长青长势，实现安稳长久、持续向好的生长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整体觉察思路：以成井有度长流、茂树固根长青的具象自然物象为正向参照，此阶段核心在于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深耕积淀有成、基业彻底稳固，坚守本心正道、自持自律，把控节奏长效输出，维系安稳长久的发展格局</w:t>
      </w:r>
      <w:r>
        <w:rPr>
          <w:rFonts w:eastAsia="等线" w:ascii="Arial" w:cs="Arial" w:hAnsi="Arial"/>
          <w:sz w:val="22"/>
        </w:rPr>
        <w:t>。规避安逸懈怠、贪进失度的不良心态，明晰固本方可长久、守正方能恒稳的客观规律。坦然接纳当下基业成型、态势安稳的优质阶段，稳住初心、恪守节奏，不骄不躁、持续稳进，可能可以长久锁住稳态成果，收获绵长安稳的长效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29033">
    <w:lvl>
      <w:start w:val="1"/>
      <w:numFmt w:val="decimal"/>
      <w:suff w:val="tab"/>
      <w:lvlText w:val="%1."/>
      <w:rPr>
        <w:color w:val="3370ff"/>
      </w:rPr>
    </w:lvl>
  </w:abstractNum>
  <w:abstractNum w:abstractNumId="222903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229033"/>
  </w:num>
  <w:num w:numId="2">
    <w:abstractNumId w:val="22290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2026-08-08T00:56:36Z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{"Label":"1","ContentProducer":"001191110102MACQD9K64010000","ProduceID":"7671458290416765902","ReservedCode1":"","ContentPropagator":"","PropagateID":"","ReservedCode2":""}</vt:lpwstr>
  </property>
</Properties>
</file>