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00292｜务实革新，守正顺遂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摘要：破旧立新、扭转局势，秉持初心、务实变革，终得顺遂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破除旧局、扭转态势的关键变革阶段。前期的铺垫校验、节奏打磨已经到位，当下具备挣脱固化模式、扭转被动局势的充足条件，适合主动破旧立新、完成状态迭代。此阶段的革新核心不在于激进改动、盲目求变，而在于务实落地、坚守本心，不投机、不侥幸、不做虚无的调整。摒弃浮躁功利的变革心态，坚守做事初心与正向准则，每一次改动、每一处调整都贴合实际需求、立足务实本质，不搞形式化革新、不做无意义变动。秉持踏实求真的姿态推进变革，稳步破除老旧桎梏、盘活现有局势，修正过往不合理的模式与节奏，循序渐进扭转事态走向。始终守正而行、务实落地，不偏航、不妄为，可能可以平稳完成破旧立新的全过程，规避变革隐患与人为失误，最终收获顺遂向好的发展结果。该局面需规避两类负面状态，一是求变心切、虚浮革新，只重形式改动不重实际落地，看似迭代更新实则毫无实效；二是初心偏移、投机侥幸，变革过程中贪图捷径、敷衍行事，打破正向节奏，导致局势反复、难得顺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适配模式革新、状态扭转的优质阶段。切忌浮躁求新、敷衍改动，需坚守职业本心、秉持务实态度，针对性优化工作方式、破除低效旧习，稳步完成自我迭代，踏实配合团队变革节奏，可能可以顺利扭转职场被动态势，收获稳步顺遂的成长。拥有相对自主权，有一定统筹资源能力、具备主导条件的人，当下全局局势迎来扭转契机，适合破旧立新、优化格局体系。切忌激进拓改、投机求快，需锚定正向初心、立足务实落地，精准破除冗余旧制、规整发展体系，有序扭转全局态势，稳扎稳打推进变革，可能可以实现格局良性迭代，让整体发展趋于长久顺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总起段：务实革新、初心不改，则旧局可破、局势顺遂；虚浮求变、心存侥幸，则变革无功、态势难稳。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旧整壤、务实焕新：土地留存陈旧杂物、固化短板，制约生机生长，需要主动清理规整、破除旧态。不做表面形式的修整，立足实际需求务实整改，坚守培育本心、踏实深耕，稳步优化生长基底，可能可以盘活土地势能，迎来生机焕发的顺遂长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疏流正本、顺势转局：水流受旧有淤滞束缚，走势平缓受限，需要主动疏通调整、扭转水势。不盲目改道、不激进变动，秉持活水归正的本心，务实清理阻滞、规整水流节奏，稳步扭转被动水势，可能可以恢复通畅流转、达成长久顺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整体觉察思路：以除旧整壤焕新、疏流正本转局的具象自然物象为正向参照，此阶段核心在于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主动破旧立新、全力扭转局势，坚守正向初心、秉持务实态度推进变革，杜绝虚浮侥幸，稳步完成迭代升级、终获顺遂态势</w:t>
      </w:r>
      <w:r>
        <w:rPr>
          <w:rFonts w:eastAsia="等线" w:ascii="Arial" w:cs="Arial" w:hAnsi="Arial"/>
          <w:sz w:val="22"/>
        </w:rPr>
        <w:t>。规避激进虚浮、初心偏移的不良心态，明晰务实方得革新、守正方有顺遂的客观规律。坦然接纳当下变革转局的优质窗口期，稳住本心、踏实求进，精准落地每一处优化调整，可能可以彻底突破旧局桎梏，实现局势扭转、发展顺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64593">
    <w:lvl>
      <w:start w:val="1"/>
      <w:numFmt w:val="decimal"/>
      <w:suff w:val="tab"/>
      <w:lvlText w:val="%1."/>
      <w:rPr>
        <w:color w:val="3370ff"/>
      </w:rPr>
    </w:lvl>
  </w:abstractNum>
  <w:abstractNum w:abstractNumId="196459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964593"/>
  </w:num>
  <w:num w:numId="2">
    <w:abstractNumId w:val="19645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2026-08-08T01:04:44Z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{"Label":"1","ContentProducer":"001191110102MACQD9K64010000","ProduceID":"7671460380720499649","ReservedCode1":"","ContentPropagator":"","PropagateID":"","ReservedCode2":""}</vt:lpwstr>
  </property>
</Properties>
</file>