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00305｜守正避险，蓄力安守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摘要：变故不断、运势起伏，守正避险、稳中求安，留存实力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变故频发、运势起落不定的审慎守固阶段。该事务进程反复遭遇突发波动，各类细碎变故接连侵扰，整体运势起伏震荡、难以稳定，推进过程阻碍不断、暗藏隐性阻滞。现阶段的波动不属于毁灭性危机，但持续的局势扰动会不断消耗心力、牵制进度，外部环境处处暗藏风险，贸然行动极易陷入被动困顿的局面。当下并非进取拓新、突破攀升的合适周期，激进发力、盲目扩张只会放大隐患、加剧损耗，得不偿失。可能现阶段不太适合逆势争先、强势突破、大幅拓展布局，浮躁冒进的行事方式大概率会让自身深陷困局、损耗根基。可能现阶段更适合收敛外放姿态、摒弃速成执念，坚守中正本心与处事正道，以稳妥安守为核心节奏。谨慎应对各类突发变故，主动规避局势暗藏的风险隐患，克制无效消耗与多余试错，全力留存自身核心实力与存量底气，不妄动、不折腾，静待动荡周期逐步褪去，可能可以最大限度规避亏损危机，保全立身成事根基，安稳度过运势起伏的困顿阶段。该局面需规避两类负面状态，一是逆势妄动、逞强冒进，无视局势起伏风险强行发力，加剧损耗、深陷困局；二是心态失守、消极摆烂，畏惧波折一味躺平，荒废积累、透支自身底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变故接连发生，工作节奏起伏不定，履职环境暗藏隐性波动与风险。可能现阶段切忌逞强争先、贸然发力，需恪守职业本分、坚守正向履职准则，谨慎对接各项工作事务，细致规避流程疏漏与人际隐患，减少无意义的精力消耗，专注留存个人能力与经验积淀，稳中求安踏实度日，可能可以安稳度过职场波动周期，保全自身职场根基。拥有相对自主权，有一定统筹资源能力、具备主导条件的人，现阶段全局运势起伏反复，外部变故频发、布局推进阻力重重，整体格局暗藏困顿隐患。可能现阶段切忌激进拓局、大幅调整体系，需稳住全局底盘、坚守发展正道，审慎研判局势风险、规避盲目决策损耗，主动收缩战线、减少资源冗余消耗，重点留存核心实力与核心优势，稳步把控全局态势，可能可以有效规避格局困顿，长久守住发展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总起段：变故频生、守正稳行，则风险可避、实力可存；逆势妄动、冒进求成，则困顿加剧、根基易损。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惊雷频震、敛势安守：天际惊雷往复频发、动静不休，外界局势持续动荡、暗藏冲击风险。肆意张扬冒进、顺势躁动前行，容易反复遭遇波动损耗、深陷困顿危局；坚守安稳本心、收敛外放态势，守正自持、谨慎安守，不妄动、不争先，可能可以规避动荡带来的隐患伤害，安稳留存自身长势底气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湍流往复、蓄力蛰伏：流水跌宕往复、湍流不息，整体水势起伏不定，前行之路处处暗藏阻滞与困顿。强行逆流突进、急于奔赴成效，极易深陷羁绊僵局、损耗原有势能；稳住身形、守正循途、稳中蛰伏，最大限度减少无谓消耗、留存核心水势，可能可以安然度过湍流波动期，静待局势回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整体觉察思路：以惊雷频震敛势安守、湍流往复蓄力蛰伏的具象自然物象为正向参照，此阶段核心在于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接纳变故不断、运势起伏的困顿现状，戒除冒进躁动的浮躁心态，坚守正道、谨慎行事，主动规避局势风险、坚持稳中求安，全力留存自身核心实力，安稳度过波动周期</w:t>
      </w:r>
      <w:r>
        <w:rPr>
          <w:rFonts w:eastAsia="等线" w:ascii="Arial" w:cs="Arial" w:hAnsi="Arial"/>
          <w:sz w:val="22"/>
        </w:rPr>
        <w:t>。规避逆势妄动、消极懈怠的不良心态，明晰动荡宜守不宜进、稳行方保无虞的客观规律。坦然接纳当下多波折、多变动的审慎阶段，守正自持、稳扎稳打、蓄力蛰伏，可能可以有效规避各类隐患损耗，保全立身成事根基，收获安稳无虞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89986">
    <w:lvl>
      <w:start w:val="1"/>
      <w:numFmt w:val="decimal"/>
      <w:suff w:val="tab"/>
      <w:lvlText w:val="%1."/>
      <w:rPr>
        <w:color w:val="3370ff"/>
      </w:rPr>
    </w:lvl>
  </w:abstractNum>
  <w:abstractNum w:abstractNumId="188998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889986"/>
  </w:num>
  <w:num w:numId="2">
    <w:abstractNumId w:val="18899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2026-08-08T07:57:42Z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{"Label":"1","ContentProducer":"001191110102MACQD9K64010000","ProduceID":"7671566871610706880","ReservedCode1":"","ContentPropagator":"","PropagateID":"","ReservedCode2":""}</vt:lpwstr>
  </property>
</Properties>
</file>