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00307｜守分止躁，静修立身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摘要：立身之初谨守分寸、安守本分，静心修身、不妄躁动，行动萌芽及时止损，杜绝冲动行事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起步立身、根基尚浅的初始沉淀阶段。该事务正处于萌芽起步的关键初期，整体格局尚未稳固、基础尚未夯实，一切发展都处于铺垫蓄力状态，没有成熟的容错空间与试错底气。现阶段最核心的隐患，并非外界阻力与外部困境，而是自身心态浮躁、行事冒进，容易凭一时冲动盲目发力，在时机未熟、根基未稳时贸然行动，滋生不必要的疏漏与损耗。立身初始最忌失度妄动、越界争先，微小的冲动行为，大概率会在起步阶段埋下隐患，打乱整体铺垫节奏。可能现阶段不太适合急于求成、主动冒进、肆意突破边界，所有躁动、冲动、超前的行事方式，都容易打破初始稳态、影响长远根基。可能现阶段更适合恪守本心、安守本分，严格拿捏行事分寸与进退尺度，保持静心修身的沉稳状态。在各类行动念头刚刚萌芽时及时警醒、主动止损，彻底杜绝情绪化、冲动化行事，以静定姿态打磨基础、沉淀自我，稳步筑牢立身根基，可能可以规避起步阶段的各类失误，守住初始正向态势，为后续发展铺垫扎实条件。该局面需规避两类负面状态，一是妄动躁动、急于求成，立身未稳便盲目争先、肆意发力，打乱初始节奏、埋下长期隐患；二是失度越界、冲动行事，做事无分寸、无底线，凭情绪决断，造成起步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处于职场积累、能力沉淀的立身初期，岗位根基尚浅、有待夯实。可能现阶段切忌浮躁冒进、逞强出头，需踏实安守本职、恪守岗位分寸，专注打磨基础工作、积累实操经验，收敛躁动心态、杜绝冲动履职，遇事冷静审慎、循序渐进推进，可能可以稳步沉淀职场底蕴，稳固个人立身根基。拥有相对自主权，有一定统筹资源能力、具备主导条件的人，现阶段处于全新布局、项目起步的初始阶段，整体格局尚未成型、容错率极低。可能现阶段切忌激进拓局、盲目试错，需守住发展本分、拿捏布局尺度，静心打磨底层体系、规整推进节奏，在各类激进想法萌芽时及时止损，摒弃冲动决策，可能可以规避布局失误，稳妥搭建发展框架，保障后续有序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总起段：立身守分、静修止躁，则根基渐固、行稳无虞；躁动妄动、冲动失度，则起步留弊、前路多阻。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山初立、静守本形：山峦初成、根基稚嫩，形体未定、态势尚轻，处于蓄力成型的初始阶段。若肆意异动、强行改形、躁进生长，容易根基偏移、体态失正、留存瑕疵；安守本形、静定自持，不妄动、不越界，静心滋养根基、恪守自然分寸，萌芽异动即刻收敛，可能可以稳步成型、筑牢山体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光初燃、敛焰守度：山下微光初起、光亮初生，火势稚嫩、尚未旺盛，属于萌芽生长的状态。若肆意扬焰、躁动蔓延，火势失控则容易滋生隐患、灼伤本根；敛住锋芒、把控尺度，静守微光、稳步蕴养，杜绝躁动扩张，在苗头之处及时收止，可能可以温润衬景、有序生发、无有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整体觉察思路：以青山初立静守本形、微光初燃敛焰守度的具象自然物象为正向参照，此阶段核心在于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接纳立身初期根基尚浅、格局未固的现状，戒除躁动冲动的心态，谨守分寸、安守本分，静心修身蓄力，在行动萌芽阶段及时止损，杜绝妄动失度，稳步夯实立身根基</w:t>
      </w:r>
      <w:r>
        <w:rPr>
          <w:rFonts w:eastAsia="等线" w:ascii="Arial" w:cs="Arial" w:hAnsi="Arial"/>
          <w:sz w:val="22"/>
        </w:rPr>
        <w:t>。规避躁进妄动、冲动失度的不良心态，明晰初基宜守不宜动、静心方得深耕的客观规律。坦然接纳当下起步沉淀、蓄力修身的初始阶段，守分止躁、静定笃行、萌芽止损，可能可以彻底规避起步隐患，守住正向态势，收获长远安稳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22349">
    <w:lvl>
      <w:start w:val="1"/>
      <w:numFmt w:val="decimal"/>
      <w:suff w:val="tab"/>
      <w:lvlText w:val="%1."/>
      <w:rPr>
        <w:color w:val="3370ff"/>
      </w:rPr>
    </w:lvl>
  </w:abstractNum>
  <w:abstractNum w:abstractNumId="152235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22349"/>
  </w:num>
  <w:num w:numId="2">
    <w:abstractNumId w:val="15223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2026-08-08T08:12:31Z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{"Label":"1","ContentProducer":"001191110102MACQD9K64010000","ProduceID":"7671570708970900430","ReservedCode1":"","ContentPropagator":"","PropagateID":"","ReservedCode2":""}</vt:lpwstr>
  </property>
</Properties>
</file>