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00311｜谨言蓄德，止非无憾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摘要：谨守口舌、出言有序有度，克制妄言闲谈，三思而后言，规避言语是非、消解心中悔憾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谨言修身、蓄势守拙的言语自律阶段。该事务整体局势静定蓄力、宜守不宜躁，事态推进无迫切突进需求，但自身容易口舌失度、闲谈妄言，不经意间随口发声、随性议论，极易招惹细碎是非、滋生人际隔阂。很多困扰并非源于行事过失，而是言语轻率、思虑不足，未经斟酌的闲谈妄语，容易说错话、说错分寸，事后徒留悔憾、积攒内耗。现阶段核心修行不在于激进做事、突破进阶，而在于收敛口舌、沉淀心性，管住言行分寸、守住言语底线，以慎言养德、以自律避祸。可能现阶段不太适合随性闲谈、口无遮拦、肆意议论他人琐事与局势是非，轻率出言大概率会引发不必要的纷争、埋下人际隐患，徒增内心悔憾。可能现阶段更适合谨守口舌分寸、出言有序有度，凡事三思而后言，主动克制无谓妄言、多余闲谈与情绪化表达。收敛言语锋芒、规整表达节奏，不妄议、不闲谈、不冲动发声，以审慎自律的言语姿态修身蓄德，可能可以有效规避口舌是非，消解过往言语疏漏带来的内心悔憾，守住安稳正向的处事格局。该局面需规避两类负面状态，一是口无遮拦、随性闲谈，不经思虑肆意发声，招惹是非、制造隔阂；二是言语冲动、锋芒过露，情绪化出言失度，事后心生悔憾、自我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圈层氛围敏感细碎，人际细节极易影响发展态势。可能现阶段切忌随口闲谈、妄议工作琐事与人情是非，需恪守职场言语分寸，凡事三思再言、克制冲动表达，杜绝无意义口舌交流，低调慎言、踏实履职，可能可以规避职场人际纷争，避免言语失误留下隐患与悔憾。拥有相对自主权，有一定统筹资源能力、具备主导条件的人，现阶段全局处于蓄力蓄德的沉淀周期，一言一行皆影响格局口碑。可能现阶段切忌妄言决断、随性点评局势、闲谈多余观点，需收敛言语锋芒、审慎对外发声，精准把控表达尺度，克制多余输出与轻率议论，凡事谋定后言，可能可以稳固个人口碑与全局格局，规避言语失度带来的格局损耗与后续遗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总起段：慎言有度、克制妄谈，则是非不生、悔憾自消；口舌无拘、轻率出言，则纷争暗起、内耗长存。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体敛静、静默守序：山峦静定矗立、沉静无言，以静默蓄势、以敛静守德，不张扬、不躁动、不妄发声。若肆意喧嚣、轻率外露，便会打破稳态、招惹纷扰；坚守静定本心、管住言语锋芒，静默自持、出言有度，凡事三思而行，可能可以隔绝外界是非纷争，长久守住安稳态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畜蓄藏、敛言修心：山藏天象、静蓄势能，主打沉淀积蓄、内敛守正，忌外放躁动、无谓消耗。闲谈妄言皆是心性外泄、福德虚耗，克制多余言语、收敛浮躁口舌，静心蓄势、修心守度，可能可以消解过往言语缺憾，积累正向底蕴、规避无端是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整体觉察思路：以山体敛静静默守序、大畜蓄藏敛言修心的具象自然物象为正向参照，此阶段核心在于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接纳当下静定蓄力、重在慎言修身的阶段特质，戒除随口闲谈、妄言冲动的陋习，谨守口舌分寸、坚持三思后言，克制一切无谓妄语，主动规避言语是非、消解内心悔憾，以慎言自律蓄德蓄势</w:t>
      </w:r>
      <w:r>
        <w:rPr>
          <w:rFonts w:eastAsia="等线" w:ascii="Arial" w:cs="Arial" w:hAnsi="Arial"/>
          <w:sz w:val="22"/>
        </w:rPr>
        <w:t>。规避口无遮拦、言语轻率的不良状态，明晰慎言避是非、敛语消悔憾的客观规律。坦然接纳当下修身蓄势、谨言守度的沉淀周期，管住口舌、稳住心性、有序出言，可能可以彻底隔绝口舌内耗与纷争，收获无是非、无憾悔的安稳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1884">
    <w:lvl>
      <w:start w:val="1"/>
      <w:numFmt w:val="decimal"/>
      <w:suff w:val="tab"/>
      <w:lvlText w:val="%1."/>
      <w:rPr>
        <w:color w:val="3370ff"/>
      </w:rPr>
    </w:lvl>
  </w:abstractNum>
  <w:abstractNum w:abstractNumId="101188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11884"/>
  </w:num>
  <w:num w:numId="2">
    <w:abstractNumId w:val="10118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2026-08-08T08:04:29Z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{"Label":"1","ContentProducer":"001191110102MACQD9K64010000","ProduceID":"7671568635357432796","ReservedCode1":"","ContentPropagator":"","PropagateID":"","ReservedCode2":""}</vt:lpwstr>
  </property>
</Properties>
</file>