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00327｜盛势遇阻、顺势调衡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盛势之中遭遇局部阻滞，不必强行攻坚，顺势调整计划、规避无谓消耗。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整体态势兴盛丰盈、局部遭遇阻滞卡点的平衡调整阶段。此事务整体发展势能充足、大势向好，具备持续推进、稳步增益的基础条件，整体格局并无衰败回落的隐患，只是阶段性出现细节卡点、资源受限或流程阻滞的局部问题。自身具备顺势推进、主动攻坚的行动力，面对困境不愿轻易退缩，愿意投入精力突破难题、稳住事务节奏，是当下阶段的核心优势。最核心的心态误区是容易深陷攻坚执念，遇阻便执着硬闯、强行突破，逆势消耗精力与资源，不肯灵活变通、顺势调整。若延续此种心态，可能容易出现投入与产出失衡的问题，或将引发无谓内耗、进度停滞，陷入越攻坚越卡顿的被动循环。正向解法是放下强攻执念，认清局部阻滞的阶段性特征，顺势调整推进计划，灵活变通节奏，以适配代替硬闯，规避无效消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遇阻时固执原有流程与方案，一味机械攻坚、不懂变通适配，耗费大量精力却难以突破卡点，反而拖累整体进度、造成无谓消耗，应当及时调整配合思路，顺势适配整体节奏，灵活优化执行细节，舍弃无效强攻；拥有相对自主权，有一定统筹资源能力、具备主导条件的人，可能容易因整体盛势在手，轻视局部阻滞的制约力，强行推进布局、逆势加压，大概率会放大卡点隐患、加剧资源损耗，应当克制强攻心态，主动复盘现有计划的适配度，顺势优化统筹方案，放缓攻坚力度、灵活调整节奏，以顺势微调替代逆势硬推，守住整体盛势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顺势微调，则阻消势续、低耗稳进；逆势强攻，则卡点固化、空耗无功。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繁枝蔽光</w:t>
      </w:r>
      <w:r>
        <w:rPr>
          <w:rFonts w:eastAsia="等线" w:ascii="Arial" w:cs="Arial" w:hAnsi="Arial"/>
          <w:sz w:val="22"/>
        </w:rPr>
        <w:t>：盛夏林木长势繁盛、郁郁葱葱，整体生机充沛，属于盛势之态，但局部枝叶过于繁茂，反而遮蔽光线、阻滞通透，对应此事务整体局势向好，仅局部细节形成阻滞，并非整体衰败。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曲水顺流</w:t>
      </w:r>
      <w:r>
        <w:rPr>
          <w:rFonts w:eastAsia="等线" w:ascii="Arial" w:cs="Arial" w:hAnsi="Arial"/>
          <w:sz w:val="22"/>
        </w:rPr>
        <w:t>：河道前行偶遇石块遮挡、水流短暂卡顿，不强行冲击硬闯，顺势微调流向、迂回绕行即可顺畅通行，喻指事务遇阻无需固执攻坚，灵活适配、顺势调整便能化解卡点、规避消耗。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顺势止损</w:t>
      </w:r>
      <w:r>
        <w:rPr>
          <w:rFonts w:eastAsia="等线" w:ascii="Arial" w:cs="Arial" w:hAnsi="Arial"/>
          <w:sz w:val="22"/>
        </w:rPr>
        <w:t>。需要戒除固执强攻、逆势硬闯的负面心态，明白盛势之中的局部阻滞是阶段性常态，无需过度焦虑、强行突破。为人处事应当审时度势、灵活变通，认清大势与局部卡点的差异，不执着单一推进模式，适时调整计划、优化节奏，以顺势微调化解阻滞、规避无谓消耗，保全整体盛势，让事务平稳持续推进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4928">
    <w:lvl>
      <w:start w:val="1"/>
      <w:numFmt w:val="decimal"/>
      <w:suff w:val="tab"/>
      <w:lvlText w:val="%1."/>
      <w:rPr>
        <w:color w:val="3370ff"/>
      </w:rPr>
    </w:lvl>
  </w:abstractNum>
  <w:abstractNum w:abstractNumId="29492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4928"/>
  </w:num>
  <w:num w:numId="2">
    <w:abstractNumId w:val="2949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2026-08-08T10:00:39Z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{"Label":"1","ContentProducer":"001191110102MACQD9K64010000","ProduceID":"7671598548647742415","ReservedCode1":"","ContentPropagator":"","PropagateID":"","ReservedCode2":""}</vt:lpwstr>
  </property>
</Properties>
</file>