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00328｜盛极藏弊、清患防扩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兴盛暗藏遮蔽隐患，洞察局势暗处疏漏，主动清理弊端，防止隐患扩张。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整体局势兴盛向好、暗处暗藏疏漏隐患的风险排查阶段。此事务整体发展态势丰盈稳定，表面进度顺畅、成果可观，对外呈现繁荣向好的盛势状态，具备持续推进、稳步增益的基础条件。自身具备细致观察、复盘查漏的意识，能够察觉局势细微变化与潜在问题，善于主动审视事态、提前规避风险，是当下阶段的核心优势。最核心的心态误区是容易沉溺表面盛势、盲目乐观，忽视暗处隐蔽的疏漏与弊端，对细微隐患疏于察觉、懒于清理。若延续此种心态，可能容易让隐性问题持续发酵，或将引发小隐患逐步扩张、演变为显性卡点，最终拖累整体局势、损耗现有成果。正向解法是跳出表面繁荣的认知盲区，主动洞察局势暗处漏洞，及时清理现存弊端、修正细节偏差，从源头遏制隐患扩散，稳固盛势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跟随整体盛势节奏被动推进，只关注表面进度完成，忽视执行细节中的隐性疏漏，对各类小弊端、小问题疏于整改，容易让细微隐患日积月累、持续扩大，最终影响整体成效，应当主动细致复盘执行过程，逐一排查暗处漏洞，及时清理细节弊端，守住协作质量；拥有相对自主权，有一定统筹资源能力、具备主导条件的人，可能容易因整体局势兴盛放松警惕，过度自信现有布局，忽视体系内部的隐蔽隐患与流程短板，疏于全局查漏纠错，大概率会让隐性风险逐步蔓延，造成局势暗损，应当主动下沉复盘全局，精准洞察盲区疏漏，主动整改弊端、完善体系，提前阻断隐患扩张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察暗清弊，则盛势恒稳、无隙可侵；掩瑕纵患，则微隙渐大、明暗受损。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晴日藏阴</w:t>
      </w:r>
      <w:r>
        <w:rPr>
          <w:rFonts w:eastAsia="等线" w:ascii="Arial" w:cs="Arial" w:hAnsi="Arial"/>
          <w:sz w:val="22"/>
        </w:rPr>
        <w:t>：白日晴空明朗、光线充沛，整体天色澄澈向好，但云层暗处暗藏细碎阴影，肉眼不易察觉，对应此事务表面兴盛繁荣，暗处潜藏不易发现的疏漏与隐患，看似无碍实则暗藏风险。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硕果藏斑</w:t>
      </w:r>
      <w:r>
        <w:rPr>
          <w:rFonts w:eastAsia="等线" w:ascii="Arial" w:cs="Arial" w:hAnsi="Arial"/>
          <w:sz w:val="22"/>
        </w:rPr>
        <w:t>：果实外形饱满丰盈、品相完好，呈现成熟盛势，但若果皮细微斑点暗藏内里腐坏，不及时清理修整，斑点会逐步扩散蔓延，喻指当下事务的细微弊端若不及时处置，会持续扩张发酵，逐步损耗整体成果。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察微清患</w:t>
      </w:r>
      <w:r>
        <w:rPr>
          <w:rFonts w:eastAsia="等线" w:ascii="Arial" w:cs="Arial" w:hAnsi="Arial"/>
          <w:sz w:val="22"/>
        </w:rPr>
        <w:t>。需要戒除盛势松懈、忽视微瑕的负面心态，明白兴盛局势最易暗藏盲区隐患，细微疏漏最易被表象掩盖。为人处事应当保持审慎清醒的状态，不被表面繁荣迷惑，主动洞察局势暗处细节、排查隐性弊端，坚持早发现、早清理、早修正，从源头杜绝隐患扩张，扎实守住现有盛势成果，保障事务长期稳定向好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774">
    <w:lvl>
      <w:start w:val="1"/>
      <w:numFmt w:val="decimal"/>
      <w:suff w:val="tab"/>
      <w:lvlText w:val="%1."/>
      <w:rPr>
        <w:color w:val="3370ff"/>
      </w:rPr>
    </w:lvl>
  </w:abstractNum>
  <w:abstractNum w:abstractNumId="10677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6774"/>
  </w:num>
  <w:num w:numId="2">
    <w:abstractNumId w:val="1067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2026-08-08T10:01:36Z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{"Label":"1","ContentProducer":"001191110102MACQD9K64010000","ProduceID":"7671598786641284041","ReservedCode1":"","ContentPropagator":"","PropagateID":"","ReservedCode2":""}</vt:lpwstr>
  </property>
</Properties>
</file>