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00330｜盛极归敛、休整待局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摘要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盛极转晦、浮华褪去，收敛扩张之心，静心复盘沉淀，休整蓄力以待新局。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心理投射解读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某个事务中，处于盛势抵达顶点、浮华逐步褪去、局势由盈转敛的转折休整阶段。此事务此前长期处于丰盈上升的兴盛态势，积累了充足成果与格局势能，整体基础扎实、积淀充足，只是当下盛极生变，外在红利逐步消退，局势由外放扩张转入内敛休整周期。自身具备长期深耕、持续进取的能力，能够把握上升周期稳步积累成果，耐得住事务发展的漫长进程，是当下阶段的核心优势。最核心的心态误区是难以接纳盛势回落的节奏，执念持续扩张、贪恋浮华声势，不甘收敛收手、不愿沉淀休整。若延续此种心态，可能容易逆势强求、盲目拓局，或将引发势能透支、成果虚耗，陷入越进取越损耗的被动局面。正向解法是主动接纳局势转折，彻底收敛扩张执念，放下对外浮华的追逐，静心复盘全程得失、沉淀经验，以休整蓄力的姿态静待新一轮发展契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人群差异化提示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可能容易贪恋过往盛势红利，不甘局势回落、心态浮躁难静，依旧想要跟风进取、谋求增量，忽视当下已是休整周期，容易徒劳消耗、错失沉淀时机，应当及时收敛向外诉求，专注复盘自身履职得失，沉淀能力经验、夯实个人内核，安稳度过转折阶段；拥有相对自主权，有一定统筹资源能力、具备主导条件的人，可能容易凭借过往兴盛积淀，执意逆势扩张布局、追加投入，不愿接受局势收敛的客观规律，大概率会造成资源浪费、势能透支，损耗前期积累的优质成果，应当果断收缩拓展节奏，暂停外放型布局，全力复盘全局短板、修整体系漏洞，蓄力沉淀以备后续新局开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物象觉察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敛势修心，则蓄力藏锋、新局可期；逆势贪进，则浮华散尽、存量空耗。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秋木敛华</w:t>
      </w:r>
      <w:r>
        <w:rPr>
          <w:rFonts w:eastAsia="等线" w:ascii="Arial" w:cs="Arial" w:hAnsi="Arial"/>
          <w:sz w:val="22"/>
        </w:rPr>
        <w:t>：盛夏林木繁茂丰盈、生机鼎盛，入秋后花叶自然褪去、长势收敛，是四季自然节律，不代表衰败终结，仅为阶段性休养生息，对应此事务盛极转敛，是正常局势转折，无需焦虑强求。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空室蓄藏</w:t>
      </w:r>
      <w:r>
        <w:rPr>
          <w:rFonts w:eastAsia="等线" w:ascii="Arial" w:cs="Arial" w:hAnsi="Arial"/>
          <w:sz w:val="22"/>
        </w:rPr>
        <w:t>：繁盛过后归于空寂，厅堂褪去浮华、清空冗余陈设，看似冷清无势，实则留白蓄力、整理沉淀，喻指当下需舍弃外在声势堆砌，向内复盘修整、积蓄内核力量，为新的发展周期蓄力。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本阶段核心心法关键词：</w:t>
      </w:r>
      <w:r>
        <w:rPr>
          <w:rFonts w:eastAsia="等线" w:ascii="Arial" w:cs="Arial" w:hAnsi="Arial"/>
          <w:b w:val="true"/>
          <w:sz w:val="22"/>
        </w:rPr>
        <w:t>敛势蓄力</w:t>
      </w:r>
      <w:r>
        <w:rPr>
          <w:rFonts w:eastAsia="等线" w:ascii="Arial" w:cs="Arial" w:hAnsi="Arial"/>
          <w:sz w:val="22"/>
        </w:rPr>
        <w:t>。需要戒除贪恋盛势、逆势贪进的负面心态，明白万事盛极必敛、盈亏有度，顶峰过后的休整是蓄力新生的必经过程。为人处事应当顺应局势节律，主动收敛张扬扩张之心，放下对浮华成果的执念，沉心复盘得失、修整不足、沉淀内核，不盲目进取、不浪费休整周期，安稳蓄力蛰伏，等待时机成熟、新局开启再顺势发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23741">
    <w:lvl>
      <w:start w:val="1"/>
      <w:numFmt w:val="decimal"/>
      <w:suff w:val="tab"/>
      <w:lvlText w:val="%1."/>
      <w:rPr>
        <w:color w:val="3370ff"/>
      </w:rPr>
    </w:lvl>
  </w:abstractNum>
  <w:abstractNum w:abstractNumId="123742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23741"/>
  </w:num>
  <w:num w:numId="2">
    <w:abstractNumId w:val="12374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2026-08-08T10:03:08Z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{"Label":"1","ContentProducer":"001191110102MACQD9K64010000","ProduceID":"7671599191551396800","ReservedCode1":"","ContentPropagator":"","PropagateID":"","ReservedCode2":""}</vt:lpwstr>
  </property>
</Properties>
</file>