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00333｜旅居刚戾、柔处世途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漂泊途中行事刚硬、待人严苛，失去依托援助，行事多有阻碍，宜柔和处世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境遇漂泊未定、外境辗转多变且人际支撑薄弱的阻滞阶段。此事务整体处于旅居流转的状态，本身缺少稳固根基与长期依托，外在局势变数较多、容错空间偏低，非常依赖柔性人际配合与外力帮扶方能顺畅推进。自身行事果决、原则性强，对待事务标准清晰、执行力足，能够严谨把控细节、杜绝疏漏敷衍，是当下阶段的核心优势。最核心的心态误区是身处漂泊弱势格局中，依旧秉持刚硬严苛的处事风格，待人较真、处世强硬，不懂变通包容。若延续此种心态，可能容易显得戾气过重、不懂圆融，或将引发周遭人际疏离、原有助力流失，让本就不稳的局势愈发受制，处处遭遇人为阻碍与卡点。正向解法是认清旅居弱势格局，主动收敛刚硬棱角，放下严苛较真的姿态，以柔和包容的方式待人处事，修复人际助力、化解推进阻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漂泊无依、处境不稳的阶段过度较真死板，待人严苛、处事强硬，不懂谦和适配，极易消耗周遭人脉、损耗临时助力，导致无人帮扶、孤军奋战，事务推进阻力重重，应当主动柔化言行姿态，包容细微差异、减少刚性对峙，以柔和处世换取人际支撑；拥有相对自主权，有一定统筹资源能力、具备主导条件的人，可能容易凭借自身标准与执行力，对协作伙伴、下属人员要求过严、姿态过刚，缺乏共情包容，容易激化矛盾、制造对立，让事务多出无谓阻滞，应当收敛强势管控心态，放宽处事尺度、柔和对接方式，以柔性统筹疏通卡点、聚拢助力，破除推进障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柔和圆融，则助力相随、阻滞自消；刚硬严苛，则众援皆散、行路多艰。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硬石行路</w:t>
      </w:r>
      <w:r>
        <w:rPr>
          <w:rFonts w:eastAsia="等线" w:ascii="Arial" w:cs="Arial" w:hAnsi="Arial"/>
          <w:sz w:val="22"/>
        </w:rPr>
        <w:t>：硬质石块棱角分明、刚硬无柔，落地行走极易磕碰卡顿、难以顺势挪移，是常见实景物象，对应此事务处境本就漂泊不稳，行事刚硬严苛只会加剧阻滞、寸步难行。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柔水顺途</w:t>
      </w:r>
      <w:r>
        <w:rPr>
          <w:rFonts w:eastAsia="等线" w:ascii="Arial" w:cs="Arial" w:hAnsi="Arial"/>
          <w:sz w:val="22"/>
        </w:rPr>
        <w:t>：流水质地柔软、顺势变通，遇阻不硬撞、而是迂回适配，能够从容绕过障碍、持续前行，喻指身处辗转漂泊的局势，柔和处世、懂得变通，方能聚拢人心、化解阻碍、顺畅推进事务。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弃刚守柔</w:t>
      </w:r>
      <w:r>
        <w:rPr>
          <w:rFonts w:eastAsia="等线" w:ascii="Arial" w:cs="Arial" w:hAnsi="Arial"/>
          <w:sz w:val="22"/>
        </w:rPr>
        <w:t>。需要戒除旅居逞强、刚硬严苛的负面心态，明白漂泊流转、根基不稳的阶段，刚直最易折、强硬最易孤。为人处事应当审时度势、知局变通，主动收敛棱角与戾气，放宽待人尺度、柔和处事方式，不较真、不强势、不执拗，以柔性姿态维系人际助力、疏通事务阻碍，摆脱孤立无援的困境，让漂泊境遇逐步转为顺遂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7720">
    <w:lvl>
      <w:start w:val="1"/>
      <w:numFmt w:val="decimal"/>
      <w:suff w:val="tab"/>
      <w:lvlText w:val="%1."/>
      <w:rPr>
        <w:color w:val="3370ff"/>
      </w:rPr>
    </w:lvl>
  </w:abstractNum>
  <w:abstractNum w:abstractNumId="45772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7720"/>
  </w:num>
  <w:num w:numId="2">
    <w:abstractNumId w:val="4577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2026-08-08T10:05:10Z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{"Label":"1","ContentProducer":"001191110102MACQD9K64010000","ProduceID":"7671599717898701756","ReservedCode1":"","ContentPropagator":"","PropagateID":"","ReservedCode2":""}</vt:lpwstr>
  </property>
</Properties>
</file>