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00341｜持正顺势、稳达目标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居中持正、顺应大势而行，刚柔并济统筹事务，规划有序，稳步达成目标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大势顺遂、格局明朗，适合中正统筹、有序推进的稳进突破阶段。此事务整体外部大势向好，发展节奏清晰规律，无突发阻滞与无序变数，整体局势具备稳步落地、成事增益的优质条件，顺势而为即可持续进阶。自身内心端正有度、处事分寸娴熟，懂得审势顺势、不逆势强求，擅长搭配刚柔手法处理事务，具备良好的规划与统筹能力，是当下阶段的核心优势。最核心的心态误区是容易局势顺遂后心生松懈激进，要么过度柔和、决断不足，要么急于求成、逆势冒进，做事缺少章法规划、节奏失序。若延续此种心态，可能容易打乱良性大势节奏，或将引发布局疏漏、进度失衡，浪费绝佳顺势窗口期，目标落地拖沓不稳。正向解法是坚守中正本心、贴合大势规律，以刚柔并济的方式统筹全局，搭建清晰有序的推进规划，稳扎稳打、循序渐进，稳步落地既定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顺势盲从、缺少自我规划，处事过于柔和、不敢坚持原则，配合节奏松散无序，难以高效推进事务、兑现成果，应当居中守正、稳住自身节奏，刚柔适配落实细节，有序推进执行进度，稳步达成个人阶段目标；拥有相对自主权，有一定统筹资源能力、具备主导条件的人，可能容易依仗大势利好随意布局，规划杂乱无章、松紧失度，处事要么优柔寡断要么强硬过激，刚柔失衡导致统筹不稳，应当把握中正尺度，顺应整体大势搭建系统规划，刚柔并济调度资源、统筹节奏，有序推进全局落地，稳稳达成长远目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中正顺势，则章法有序、目标可成；失度乱进，则大势空耗、进度难稳。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和风顺轨</w:t>
      </w:r>
      <w:r>
        <w:rPr>
          <w:rFonts w:eastAsia="等线" w:ascii="Arial" w:cs="Arial" w:hAnsi="Arial"/>
          <w:sz w:val="22"/>
        </w:rPr>
        <w:t>：清风循轨而行、顺势流转，不急不躁、方向中正笃定，力道柔和有度、进退有序，是自然常态实景，对应此事务大势顺遂，需守正顺势、节奏规整，方能持续稳进。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鼎序凝章</w:t>
      </w:r>
      <w:r>
        <w:rPr>
          <w:rFonts w:eastAsia="等线" w:ascii="Arial" w:cs="Arial" w:hAnsi="Arial"/>
          <w:sz w:val="22"/>
        </w:rPr>
        <w:t>：鼎器端正居中、形制规整，承载有序、稳而不摇，可凝住成果、沉淀格局，喻指刚柔并济、规划有序的处事模式，能稳住局势、凝聚势能，稳步兑现既定目标。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顺势持正</w:t>
      </w:r>
      <w:r>
        <w:rPr>
          <w:rFonts w:eastAsia="等线" w:ascii="Arial" w:cs="Arial" w:hAnsi="Arial"/>
          <w:sz w:val="22"/>
        </w:rPr>
        <w:t>。需要戒除松懈冒进、刚柔失度的负面心态，明白大势顺遂是成事助力，而非肆意进取的资本。为人处事应当坚守中正立场、恪守处事分寸，贴合整体大势规律稳步推进，做到柔能适配、刚能决断，搭建清晰有序的执行规划，不慌不忙、循序渐进，高效利用顺势窗口期，扎实落地每一步进度，稳稳实现阶段目标与长远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70351">
    <w:lvl>
      <w:start w:val="1"/>
      <w:numFmt w:val="decimal"/>
      <w:suff w:val="tab"/>
      <w:lvlText w:val="%1."/>
      <w:rPr>
        <w:color w:val="3370ff"/>
      </w:rPr>
    </w:lvl>
  </w:abstractNum>
  <w:abstractNum w:abstractNumId="470352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70351"/>
  </w:num>
  <w:num w:numId="2">
    <w:abstractNumId w:val="4703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2026-08-08T10:10:07Z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{"Label":"1","ContentProducer":"001191110102MACQD9K64010000","ProduceID":"7671600977216555984","ReservedCode1":"","ContentPropagator":"","PropagateID":"","ReservedCode2":""}</vt:lpwstr>
  </property>
</Properties>
</file>