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00343｜和悦待人、坦诚随势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待人处事温和和悦，本心纯粹无偏私，坦诚相交、轻松推进人际协作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人际和顺、氛围融洽、适宜轻量推进协作的良性起步阶段。此事务整体人际氛围通透平和，无隐秘隔阂、对立矛盾与利益纠葛，周遭人际接纳度高、适配性强，具备轻松联动、顺畅协作的优质环境基础，事务推进阻力极低。自身性情温和通透、待人真诚纯粹，心性无偏无私、处事平和有度，擅长以柔和姿态对接人际、维系协作，能够轻松拉近彼此距离、凝聚协作共识，是当下阶段的核心优势。最核心的心态误区是和顺氛围中滋生刻意讨好、功利维系的私心，或是过度松弛、随性敷衍，消耗纯粹本心，让简单的人际协作变得刻意复杂。若延续此种心态，可能容易破坏通透的相处氛围，或将引发人际隔阂、协作变味，错失轻松成事的良性窗口期。正向解法是坚守纯粹本心、摒弃偏私功利，保持温和和悦的处事姿态，坦诚对接人际、顺势联动协作，以纯粹初心维系轻松高效的协作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为了维系人际和顺刻意讨好、过度迁就，暗藏功利私心，丢失坦诚纯粹的相处本心，反而让简单协作滋生内耗，应当保持自然和悦的姿态，坦诚履职、真心相待，无功利、无偏私，轻松适配协作节奏、稳步推进事务；拥有相对自主权，有一定统筹资源能力、具备主导条件的人，可能容易在融洽氛围中滋生主观偏私、差别对待，或是处事过于随性松弛、缺少严谨把控，导致协作松散、初心偏移，应当坚守中正纯粹的本心，待人一视同仁、处事坦诚有度，以和悦姿态聚拢人心、顺势统筹，轻松推进整体协作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纯心和悦，则人际顺遂、协作轻松；私念刻意，则氛围凝滞、联动受阻。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清泽含光</w:t>
      </w:r>
      <w:r>
        <w:rPr>
          <w:rFonts w:eastAsia="等线" w:ascii="Arial" w:cs="Arial" w:hAnsi="Arial"/>
          <w:sz w:val="22"/>
        </w:rPr>
        <w:t>：浅泽湖水澄澈通透、波光温润，气质平和舒缓、无波澜戾气，水质纯粹无杂、清清见底，是自然和顺实景，对应此阶段本心纯粹、人际通透，适宜坦诚相交、轻松协作。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随风顺势</w:t>
      </w:r>
      <w:r>
        <w:rPr>
          <w:rFonts w:eastAsia="等线" w:ascii="Arial" w:cs="Arial" w:hAnsi="Arial"/>
          <w:sz w:val="22"/>
        </w:rPr>
        <w:t>：湖面清风轻柔舒展、顺势流转，与湖水相融相契、动静相合，无对抗无阻滞，喻指待人处事温和和悦、顺势而为，以纯粹本心联动人际，让协作自然推进、事半功倍。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纯心和随</w:t>
      </w:r>
      <w:r>
        <w:rPr>
          <w:rFonts w:eastAsia="等线" w:ascii="Arial" w:cs="Arial" w:hAnsi="Arial"/>
          <w:sz w:val="22"/>
        </w:rPr>
        <w:t>。需要戒除功利偏私、刻意维系的负面心态，明白人际协作的最高效率是本心纯粹、姿态和悦。为人处事应当守住赤诚无偏的本心，摒弃算计与敷衍，始终保持温和谦和的待人姿态，坦诚相交、真心联动，顺应氛围与节奏推进协作，简化人际内耗、轻装成事，维系长久良性的人际协作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6135">
    <w:lvl>
      <w:start w:val="1"/>
      <w:numFmt w:val="decimal"/>
      <w:suff w:val="tab"/>
      <w:lvlText w:val="%1."/>
      <w:rPr>
        <w:color w:val="3370ff"/>
      </w:rPr>
    </w:lvl>
  </w:abstractNum>
  <w:abstractNum w:abstractNumId="33613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36135"/>
  </w:num>
  <w:num w:numId="2">
    <w:abstractNumId w:val="3361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2026-08-08T10:11:12Z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{"Label":"1","ContentProducer":"001191110102MACQD9K64010000","ProduceID":"7671601268142558159","ReservedCode1":"","ContentPropagator":"","PropagateID":"","ReservedCode2":""}</vt:lpwstr>
  </property>
</Properties>
</file>