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00347｜居中聚和、明辨守正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摘要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居于核心、以和悦凝聚众人，明辨是非、不纵容奸佞，和而不同方得长久安稳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心理投射解读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下某个事务中，处于身居核心位势、掌局聚力且需辨邪守正的关键维稳阶段。此事务整体格局居中持重、位势稳固，具备聚拢人心、统筹人际的核心优势，人际氛围以和顺为主，聚力条件充足，可依托和悦姿态稳住全局、凝聚团队势能。自身心性中正通透、处事温润有度，擅长以谦和包容的姿态调和人际、团结众人，懂求和合、知晓容人，具备极佳的统筹聚人能力，是当下阶段的核心优势。最核心的心态误区是沉溺和合局面一味包容，为求人际和睦纵容奸佞虚邪、包庇是非乱象，过度追求面面俱到、无底线宽宥，模糊善恶边界、失却是非尺度。若延续此种心态，可能容易让伪善小人滋生侥幸、肆意妄为，或将引发正气不彰、乱象渐生，和合格局逐步腐坏，人心离散、局势动摇。正向解法是坚守中正底线，以和悦凝聚正向人心，以清醒明辨是非正邪，做到和而不同、容恶不纵，肃清不良风气，长久安稳守住核心格局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人群差异化提示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可能容易为了维系团队和气，刻意包容是非、回避矛盾纷争，对虚佞投机之人一味迁就忍让，不敢直言辨正、坚守立场，导致自身受压、正气难伸，协作环境逐渐浑浊，应当摆正是非观念，待人谦和有度但不纵容奸邪，坚守本心底线、和而有刚，守住自身行事准则与清净处境；拥有相对自主权，有一定统筹资源能力、具备主导条件的人，身居核心统筹位置，可能容易过度追求团队表面和睦，疏于甄别人心真伪、纵容投机佞人，模糊奖惩对错尺度，造成团队风气涣散、隐患滋生，应当秉持中正统筹思维，以和聚力、以正肃邪，包容正向差异、杜绝奸佞乱象，做到和而不同、严慈相济，稳固长效安稳格局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物象觉察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和正相济，则人心归正、格局长安；和纵容邪，则乱象潜生、根基渐朽。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中泽聚流</w:t>
      </w:r>
      <w:r>
        <w:rPr>
          <w:rFonts w:eastAsia="等线" w:ascii="Arial" w:cs="Arial" w:hAnsi="Arial"/>
          <w:sz w:val="22"/>
        </w:rPr>
        <w:t>：中心泽潭位居核心、水域开阔，以温润气度收纳四方清流，汇聚活水势能、滋养周遭，是实景常态，对应身居核心位势，以和悦本心凝聚正向人心、稳固全局气场。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澄水祛浊</w:t>
      </w:r>
      <w:r>
        <w:rPr>
          <w:rFonts w:eastAsia="等线" w:ascii="Arial" w:cs="Arial" w:hAnsi="Arial"/>
          <w:sz w:val="22"/>
        </w:rPr>
        <w:t>：澄澈潭水内核清明、泾渭分明，容纳清流却不包容污浊，遇浊即净、去邪存正，喻指处事和而有度、明辨是非，绝不纵容奸佞虚邪，守住格局清正与长久安稳。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本阶段核心心法关键词：</w:t>
      </w:r>
      <w:r>
        <w:rPr>
          <w:rFonts w:eastAsia="等线" w:ascii="Arial" w:cs="Arial" w:hAnsi="Arial"/>
          <w:b w:val="true"/>
          <w:sz w:val="22"/>
        </w:rPr>
        <w:t>和正自持</w:t>
      </w:r>
      <w:r>
        <w:rPr>
          <w:rFonts w:eastAsia="等线" w:ascii="Arial" w:cs="Arial" w:hAnsi="Arial"/>
          <w:sz w:val="22"/>
        </w:rPr>
        <w:t>。需要戒除无度包容、求和纵恶的负面心态，明白和合是聚人手段，守正是长久根基，求和不可弃正、容人不可纵邪。为人处事身居核心更需常怀中正之心，对外谦和和悦、凝聚同道力量，对内明辨正邪、严守是非底线，接纳良性差异、杜绝奸佞乱象，秉持和而不同的处世准则，稳住人心、肃净风气，维系局势长久安稳、正向存续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51013">
    <w:lvl>
      <w:start w:val="1"/>
      <w:numFmt w:val="decimal"/>
      <w:suff w:val="tab"/>
      <w:lvlText w:val="%1."/>
      <w:rPr>
        <w:color w:val="3370ff"/>
      </w:rPr>
    </w:lvl>
  </w:abstractNum>
  <w:abstractNum w:abstractNumId="51014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51013"/>
  </w:num>
  <w:num w:numId="2">
    <w:abstractNumId w:val="5101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2026-08-08T10:16:25Z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{"Label":"1","ContentProducer":"001191110102MACQD9K64010000","ProduceID":"7671602596796533718","ReservedCode1":"","ContentPropagator":"","PropagateID":"","ReservedCode2":""}</vt:lpwstr>
  </property>
</Properties>
</file>