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00354｜涣尽除患、防微固本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涣散之象彻底消解，肃清遗留隐患，防微杜渐，避免乱象再度滋生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涣散乱象尽数消退、隐患清零、守成维稳的收尾巩固阶段。此事务历经长期格局离散、秩序重整的修整过程，整体涣散大势已彻底消散，全局秩序回归平顺规整，显性乱象尽数化解、局势趋于安稳明朗，整体进入回暖守成的良性状态。自身具备清醒的复盘觉知与风险预判力，懂得治乱之后必存余弊，擅长收尾清查、查漏补缺，能够在平顺局势中保持警醒、审慎守成，及时清理细微遗留问题，是当下阶段的核心优势。最核心的心态误区是乱象消退后心生松懈、麻痹大意，误以为局势已定、彻底无忧，疏于排查遗留隐患，忽视细微隐患复燃的可能性，放松日常风控与细节把控。若延续此种心态，可能容易让残余细碎隐患暗中积累发酵，或将引发旧态复发、乱象重生，好不容易规整的格局再度陷入涣散动荡。正向解法是趁大势安稳彻底肃清各类遗留隐患，常怀防微杜渐之心，精细把控细节、严守风控底线，从源头杜绝乱象复发，稳固来之不易的规整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局势安稳后放松自律、懈怠履职，忽视协作中残留的细微衔接漏洞，疏于复盘查漏、清理遗留问题，任由微小隐患留存累积，容易引发二次阻滞，应当始终保持审慎姿态，细致排查工作细节、肃清残余隐患，守好本职环节、杜绝问题复燃；拥有相对自主权，有一定统筹资源能力、具备主导条件的人，可能容易因大局规整、乱象尽消而放松统筹管控，疏于全局复盘与细节维稳，轻视细微余弊、风控松弛，导致局部隐患悄然滋生、反向拖累全局，应当收敛松懈心态，全面清查全局遗留隐患，建立长效防微机制，精细维稳、持续固局，彻底杜绝乱象复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谨微清余，则格局恒稳、长治久安；松懈存弊，则隐患复燃、前功渐废。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风波尽敛</w:t>
      </w:r>
      <w:r>
        <w:rPr>
          <w:rFonts w:eastAsia="等线" w:ascii="Arial" w:cs="Arial" w:hAnsi="Arial"/>
          <w:sz w:val="22"/>
        </w:rPr>
        <w:t>：湖面风浪尽数平息、涣散之势彻底消退，水势回归平稳澄澈，外在乱象全部消解，对应全局涣散大势终结、局势重回安稳规整。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清隙防微</w:t>
      </w:r>
      <w:r>
        <w:rPr>
          <w:rFonts w:eastAsia="等线" w:ascii="Arial" w:cs="Arial" w:hAnsi="Arial"/>
          <w:sz w:val="22"/>
        </w:rPr>
        <w:t>：风过之后细查水岸微隙，清扫残留淤尘、填补细微疏漏，不因局势安稳放任余弊留存，喻指肃清遗留隐患、防微杜渐，守住长效安稳格局。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清余慎微</w:t>
      </w:r>
      <w:r>
        <w:rPr>
          <w:rFonts w:eastAsia="等线" w:ascii="Arial" w:cs="Arial" w:hAnsi="Arial"/>
          <w:sz w:val="22"/>
        </w:rPr>
        <w:t>。需要戒除安稳松懈、麻痹轻敌、疏于防微的负面心态，明白治乱收尾最忌功成懈怠、隐患留存，大势虽安、微弊可覆全局。为人处事应当常怀敬畏审慎之心，不因局势安稳放松警惕，彻底肃清所有遗留隐患、清理细碎余弊，坚持防微杜渐、精细守成，筑牢全局安稳防线，杜绝旧态复发、乱象再生，稳稳维系规整有序、长久安定的良性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24288">
    <w:lvl>
      <w:start w:val="1"/>
      <w:numFmt w:val="decimal"/>
      <w:suff w:val="tab"/>
      <w:lvlText w:val="%1."/>
      <w:rPr>
        <w:color w:val="3370ff"/>
      </w:rPr>
    </w:lvl>
  </w:abstractNum>
  <w:abstractNum w:abstractNumId="152428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24288"/>
  </w:num>
  <w:num w:numId="2">
    <w:abstractNumId w:val="15242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2026-08-08T10:22:41Z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{"Label":"1","ContentProducer":"001191110102MACQD9K64010000","ProduceID":"7671604203286776783","ReservedCode1":"","ContentPropagator":"","PropagateID":"","ReservedCode2":""}</vt:lpwstr>
  </property>
</Properties>
</file>