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5C" w:rsidRDefault="0044225C" w:rsidP="0044225C">
      <w:pPr>
        <w:pStyle w:val="NormalWeb"/>
      </w:pPr>
      <w:r>
        <w:fldChar w:fldCharType="begin"/>
      </w:r>
      <w:r>
        <w:instrText xml:space="preserve"> HYPERLINK "http://austinea.org/arch/eoss/" </w:instrText>
      </w:r>
      <w:r>
        <w:fldChar w:fldCharType="separate"/>
      </w:r>
      <w:r w:rsidRPr="0044225C">
        <w:rPr>
          <w:rStyle w:val="Hyperlink"/>
        </w:rPr>
        <w:t>Use Case Summary</w:t>
      </w:r>
      <w:r>
        <w:fldChar w:fldCharType="end"/>
      </w:r>
    </w:p>
    <w:p w:rsidR="00747A0C" w:rsidRPr="00747A0C" w:rsidRDefault="004F10AF" w:rsidP="00747A0C">
      <w:pPr>
        <w:shd w:val="clear" w:color="auto" w:fill="FFFFFF"/>
        <w:spacing w:before="100" w:after="100"/>
        <w:jc w:val="center"/>
        <w:rPr>
          <w:rFonts w:eastAsia="Times New Roman"/>
          <w:b/>
          <w:bCs/>
          <w:color w:val="000000"/>
          <w:sz w:val="16"/>
          <w:szCs w:val="16"/>
        </w:rPr>
      </w:pPr>
      <w:r>
        <w:rPr>
          <w:rFonts w:eastAsia="Times New Roman"/>
          <w:b/>
          <w:bCs/>
          <w:color w:val="000000"/>
          <w:sz w:val="16"/>
          <w:szCs w:val="16"/>
        </w:rPr>
        <w:t>Employee Occupational Safety System (EOSS</w:t>
      </w:r>
      <w:proofErr w:type="gramStart"/>
      <w:r>
        <w:rPr>
          <w:rFonts w:eastAsia="Times New Roman"/>
          <w:b/>
          <w:bCs/>
          <w:color w:val="000000"/>
          <w:sz w:val="16"/>
          <w:szCs w:val="16"/>
        </w:rPr>
        <w:t>)</w:t>
      </w:r>
      <w:proofErr w:type="gramEnd"/>
      <w:r w:rsidR="00EF63E6">
        <w:rPr>
          <w:rFonts w:eastAsia="Times New Roman"/>
          <w:b/>
          <w:bCs/>
          <w:color w:val="000000"/>
          <w:sz w:val="16"/>
          <w:szCs w:val="16"/>
        </w:rPr>
        <w:br/>
      </w:r>
      <w:r w:rsidR="00747A0C" w:rsidRPr="00747A0C">
        <w:rPr>
          <w:rFonts w:eastAsia="Times New Roman"/>
          <w:b/>
          <w:bCs/>
          <w:color w:val="000000"/>
          <w:sz w:val="16"/>
          <w:szCs w:val="16"/>
        </w:rPr>
        <w:t>Department Participation</w:t>
      </w:r>
    </w:p>
    <w:p w:rsidR="00747A0C" w:rsidRDefault="007C5C59" w:rsidP="00747A0C">
      <w:pPr>
        <w:shd w:val="clear" w:color="auto" w:fill="FFFFFF"/>
        <w:spacing w:before="100" w:after="100"/>
        <w:jc w:val="center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</w:rPr>
        <w:t>10</w:t>
      </w:r>
      <w:r w:rsidR="00181EFA">
        <w:rPr>
          <w:rFonts w:eastAsia="Times New Roman"/>
          <w:color w:val="000000"/>
          <w:sz w:val="16"/>
          <w:szCs w:val="16"/>
        </w:rPr>
        <w:t>/</w:t>
      </w:r>
      <w:r>
        <w:rPr>
          <w:rFonts w:eastAsia="Times New Roman"/>
          <w:color w:val="000000"/>
          <w:sz w:val="16"/>
          <w:szCs w:val="16"/>
        </w:rPr>
        <w:t>01</w:t>
      </w:r>
      <w:r w:rsidR="00181EFA">
        <w:rPr>
          <w:rFonts w:eastAsia="Times New Roman"/>
          <w:color w:val="000000"/>
          <w:sz w:val="16"/>
          <w:szCs w:val="16"/>
        </w:rPr>
        <w:t>/2015</w:t>
      </w:r>
    </w:p>
    <w:p w:rsidR="00E1506C" w:rsidRPr="002C5F97" w:rsidRDefault="00E1506C" w:rsidP="002C5F97">
      <w:pPr>
        <w:pStyle w:val="NormalWeb"/>
      </w:pPr>
      <w:r w:rsidRPr="002C5F97">
        <w:t>According to the Chief Enterprise Architect</w:t>
      </w:r>
      <w:r w:rsidR="00A85920">
        <w:t xml:space="preserve"> </w:t>
      </w:r>
      <w:hyperlink r:id="rId5" w:history="1">
        <w:r w:rsidRPr="0039076B">
          <w:rPr>
            <w:rStyle w:val="Hyperlink"/>
          </w:rPr>
          <w:t>job description</w:t>
        </w:r>
      </w:hyperlink>
      <w:r w:rsidR="00A85920">
        <w:t xml:space="preserve"> </w:t>
      </w:r>
      <w:r w:rsidRPr="002C5F97">
        <w:t>located on</w:t>
      </w:r>
      <w:r w:rsidR="00A85920">
        <w:t xml:space="preserve"> </w:t>
      </w:r>
      <w:r w:rsidRPr="002C5F97">
        <w:t>austintexas.gov</w:t>
      </w:r>
      <w:r w:rsidR="00A85920">
        <w:t xml:space="preserve"> </w:t>
      </w:r>
      <w:r w:rsidRPr="002C5F97">
        <w:t>Web site, enterprise architecture (EA) leads and coordinates the pursuit of corporate technical business information needs,</w:t>
      </w:r>
      <w:r w:rsidR="00A85920">
        <w:t xml:space="preserve"> </w:t>
      </w:r>
      <w:hyperlink r:id="rId6" w:anchor="2_3" w:history="1">
        <w:r w:rsidRPr="0039076B">
          <w:rPr>
            <w:rStyle w:val="Hyperlink"/>
          </w:rPr>
          <w:t>governing principles</w:t>
        </w:r>
      </w:hyperlink>
      <w:r w:rsidRPr="002C5F97">
        <w:t>, and solution architecture viewpoints and understands, advocates and supports the corporate business and IT strategies. See</w:t>
      </w:r>
      <w:r w:rsidR="00A85920">
        <w:t xml:space="preserve"> </w:t>
      </w:r>
      <w:hyperlink r:id="rId7" w:history="1">
        <w:r w:rsidRPr="0039076B">
          <w:rPr>
            <w:rStyle w:val="Hyperlink"/>
          </w:rPr>
          <w:t>Enterprise Architecture Performance Self-Assessment</w:t>
        </w:r>
      </w:hyperlink>
      <w:r w:rsidR="00A85920">
        <w:t xml:space="preserve"> </w:t>
      </w:r>
      <w:r w:rsidRPr="002C5F97">
        <w:t>for additional details. As part of our EA endeavor, we discovered important employee safety business information needs requiring IT Governance attention and discussion.</w:t>
      </w:r>
    </w:p>
    <w:p w:rsidR="004F10AF" w:rsidRDefault="00C94A18" w:rsidP="004F10AF">
      <w:pPr>
        <w:pStyle w:val="NormalWeb"/>
      </w:pPr>
      <w:r w:rsidRPr="00C94A18">
        <w:rPr>
          <w:b/>
        </w:rPr>
        <w:t>B</w:t>
      </w:r>
      <w:r w:rsidR="00191895" w:rsidRPr="00C94A18">
        <w:rPr>
          <w:b/>
        </w:rPr>
        <w:t>ackground</w:t>
      </w:r>
      <w:r w:rsidR="00191895">
        <w:t xml:space="preserve">. Austin Resource Recovery requested EA to assist </w:t>
      </w:r>
      <w:r w:rsidR="008708AB">
        <w:t xml:space="preserve">in </w:t>
      </w:r>
      <w:r w:rsidR="006F0DDB">
        <w:t xml:space="preserve">business </w:t>
      </w:r>
      <w:r w:rsidR="008708AB">
        <w:t xml:space="preserve">information needs development to improve </w:t>
      </w:r>
      <w:r w:rsidR="001149EB">
        <w:t>a</w:t>
      </w:r>
      <w:r w:rsidR="008708AB">
        <w:t xml:space="preserve"> highly paper-based employee occupational safety process. The activity initially included Austin Fire and Code</w:t>
      </w:r>
      <w:r w:rsidR="001149EB">
        <w:t xml:space="preserve"> Department</w:t>
      </w:r>
      <w:r>
        <w:t xml:space="preserve"> participation</w:t>
      </w:r>
      <w:r w:rsidR="008708AB">
        <w:t xml:space="preserve">. Very quickly, we determined the business need was citywide and not isolated to these departments. As a result, EA further vetted the </w:t>
      </w:r>
      <w:hyperlink r:id="rId8" w:history="1">
        <w:r w:rsidR="008708AB" w:rsidRPr="008708AB">
          <w:rPr>
            <w:rStyle w:val="Hyperlink"/>
          </w:rPr>
          <w:t>EOSS requirements</w:t>
        </w:r>
      </w:hyperlink>
      <w:r w:rsidR="008708AB">
        <w:t xml:space="preserve"> with the participating departments listed in the table below. This activity exposed some new ch</w:t>
      </w:r>
      <w:r w:rsidR="00032DDF">
        <w:t>allenges for our IT Governance p</w:t>
      </w:r>
      <w:r w:rsidR="008708AB">
        <w:t>rocess.</w:t>
      </w:r>
    </w:p>
    <w:p w:rsidR="008708AB" w:rsidRDefault="00373C2E" w:rsidP="004F10AF">
      <w:pPr>
        <w:pStyle w:val="NormalWeb"/>
      </w:pPr>
      <w:r>
        <w:t xml:space="preserve">Our </w:t>
      </w:r>
      <w:r w:rsidR="00C94A18">
        <w:t>city's IT G</w:t>
      </w:r>
      <w:r>
        <w:t>overnance process approved EOSS from its initial conception for Resource Recovery; however, how do we finance a citywide solution? A citywide solution provides significant benefits to include: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>Standardization of employee safety processes citywide ensuring proper state/federal compliance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 xml:space="preserve">Incident metrics providing insightful knowledge of trends to plan </w:t>
      </w:r>
      <w:r w:rsidR="00984059">
        <w:t xml:space="preserve">safer </w:t>
      </w:r>
      <w:r>
        <w:t>solutions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>Improved operational efficiencies and timely reporting of incident events</w:t>
      </w:r>
    </w:p>
    <w:p w:rsidR="00373C2E" w:rsidRDefault="00373C2E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>Real-time dashboard reports with drilldown details</w:t>
      </w:r>
    </w:p>
    <w:p w:rsidR="000036DF" w:rsidRDefault="000036DF" w:rsidP="002F017A">
      <w:pPr>
        <w:pStyle w:val="NormalWeb"/>
        <w:numPr>
          <w:ilvl w:val="0"/>
          <w:numId w:val="1"/>
        </w:numPr>
        <w:spacing w:before="0" w:after="0"/>
        <w:ind w:left="540" w:hanging="180"/>
      </w:pPr>
      <w:r>
        <w:t xml:space="preserve">Workflow management with mobile </w:t>
      </w:r>
      <w:r w:rsidR="00984059">
        <w:t xml:space="preserve">device </w:t>
      </w:r>
      <w:r>
        <w:t>component</w:t>
      </w:r>
    </w:p>
    <w:p w:rsidR="000036DF" w:rsidRDefault="000036DF" w:rsidP="000036DF">
      <w:pPr>
        <w:pStyle w:val="NormalWeb"/>
      </w:pPr>
      <w:r>
        <w:t>There w</w:t>
      </w:r>
      <w:r w:rsidR="006F0DDB">
        <w:t>ere</w:t>
      </w:r>
      <w:r>
        <w:t xml:space="preserve"> also concern</w:t>
      </w:r>
      <w:r w:rsidR="00C94A18">
        <w:t>s</w:t>
      </w:r>
      <w:r>
        <w:t xml:space="preserve"> that EOSS </w:t>
      </w:r>
      <w:r w:rsidR="00B70654">
        <w:t xml:space="preserve">Manage </w:t>
      </w:r>
      <w:r w:rsidR="00C94A18">
        <w:t>Worker Compensation</w:t>
      </w:r>
      <w:r w:rsidR="00954507">
        <w:t xml:space="preserve"> </w:t>
      </w:r>
      <w:r w:rsidR="00B70654">
        <w:t xml:space="preserve">requirements </w:t>
      </w:r>
      <w:r w:rsidR="00954507">
        <w:t>overlap</w:t>
      </w:r>
      <w:r w:rsidR="00C94A18">
        <w:t>ped</w:t>
      </w:r>
      <w:r w:rsidR="00954507">
        <w:t xml:space="preserve"> with </w:t>
      </w:r>
      <w:r w:rsidR="00B70654">
        <w:t>the city's</w:t>
      </w:r>
      <w:r w:rsidR="00954507">
        <w:t xml:space="preserve"> </w:t>
      </w:r>
      <w:r w:rsidR="00C94A18">
        <w:t xml:space="preserve">future </w:t>
      </w:r>
      <w:r w:rsidR="00954507">
        <w:t>Human Capital Management</w:t>
      </w:r>
      <w:r w:rsidR="006F0DDB">
        <w:t xml:space="preserve"> (HCM)</w:t>
      </w:r>
      <w:r w:rsidR="00954507">
        <w:t xml:space="preserve"> system, which is </w:t>
      </w:r>
      <w:r w:rsidR="00C94A18">
        <w:t>not</w:t>
      </w:r>
      <w:r w:rsidR="00954507">
        <w:t xml:space="preserve"> the situation.</w:t>
      </w:r>
      <w:r w:rsidR="006F0DDB">
        <w:t xml:space="preserve"> If you observe </w:t>
      </w:r>
      <w:hyperlink r:id="rId9" w:history="1">
        <w:r w:rsidR="006F0DDB" w:rsidRPr="006F0DDB">
          <w:rPr>
            <w:rStyle w:val="Hyperlink"/>
          </w:rPr>
          <w:t>Manage Department-Level Worker Compensation</w:t>
        </w:r>
      </w:hyperlink>
      <w:r w:rsidR="006F0DDB">
        <w:t>, you can quick</w:t>
      </w:r>
      <w:r w:rsidR="00DD6902">
        <w:t>ly</w:t>
      </w:r>
      <w:r w:rsidR="006F0DDB">
        <w:t xml:space="preserve"> determine the business information needs use the existing HCM processes to include Banner and </w:t>
      </w:r>
      <w:proofErr w:type="spellStart"/>
      <w:r w:rsidR="006F0DDB">
        <w:t>Webstract</w:t>
      </w:r>
      <w:proofErr w:type="spellEnd"/>
      <w:r w:rsidR="006F0DDB">
        <w:t xml:space="preserve"> to report Workers Compensation status. EA designed the requirements to accommodate a future HCM system - the modular design provides a means to switch to the new Worker Compensation model</w:t>
      </w:r>
      <w:r w:rsidR="001149EB">
        <w:t xml:space="preserve"> potentially included with a new HCM system</w:t>
      </w:r>
      <w:r w:rsidR="006F0DDB">
        <w:t>.</w:t>
      </w:r>
    </w:p>
    <w:p w:rsidR="003F7A78" w:rsidRDefault="003F7A78" w:rsidP="000036DF">
      <w:pPr>
        <w:pStyle w:val="NormalWeb"/>
      </w:pPr>
      <w:r>
        <w:t xml:space="preserve">We need to begin the </w:t>
      </w:r>
      <w:r w:rsidR="006A529A">
        <w:t xml:space="preserve">IT Governance </w:t>
      </w:r>
      <w:r>
        <w:t>discussion to find a</w:t>
      </w:r>
      <w:r w:rsidR="00B70654" w:rsidRPr="00B70654">
        <w:t xml:space="preserve"> </w:t>
      </w:r>
      <w:r w:rsidR="00B70654">
        <w:t>citywide</w:t>
      </w:r>
      <w:r>
        <w:t xml:space="preserve"> financial solution to ensure the safety of our employees and the citizens we serve.</w:t>
      </w:r>
    </w:p>
    <w:p w:rsidR="00D66AD1" w:rsidRDefault="00032DDF" w:rsidP="00032DDF">
      <w:pPr>
        <w:pStyle w:val="NormalWeb"/>
        <w:jc w:val="center"/>
        <w:rPr>
          <w:b/>
        </w:rPr>
      </w:pPr>
      <w:r w:rsidRPr="00032DDF">
        <w:rPr>
          <w:b/>
        </w:rPr>
        <w:t xml:space="preserve">Table of </w:t>
      </w:r>
      <w:r>
        <w:rPr>
          <w:b/>
        </w:rPr>
        <w:t xml:space="preserve">Department </w:t>
      </w:r>
      <w:r w:rsidRPr="00032DDF">
        <w:rPr>
          <w:b/>
        </w:rPr>
        <w:t>Participation</w:t>
      </w:r>
    </w:p>
    <w:p w:rsidR="00D2039B" w:rsidRPr="00D2039B" w:rsidRDefault="0018514B" w:rsidP="00D2039B">
      <w:pPr>
        <w:pStyle w:val="NormalWeb"/>
        <w:jc w:val="center"/>
      </w:pPr>
      <w:hyperlink r:id="rId10" w:history="1">
        <w:r w:rsidR="00D2039B" w:rsidRPr="00D2039B">
          <w:rPr>
            <w:rStyle w:val="Hyperlink"/>
          </w:rPr>
          <w:t>MS Word Version</w:t>
        </w:r>
      </w:hyperlink>
      <w:r w:rsidR="00D2039B">
        <w:t xml:space="preserve"> - </w:t>
      </w:r>
      <w:hyperlink r:id="rId11" w:history="1">
        <w:r w:rsidR="00D2039B" w:rsidRPr="00D2039B">
          <w:rPr>
            <w:rStyle w:val="Hyperlink"/>
          </w:rPr>
          <w:t>MS Excel Version</w:t>
        </w:r>
      </w:hyperlink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251"/>
        <w:gridCol w:w="884"/>
        <w:gridCol w:w="1787"/>
        <w:gridCol w:w="963"/>
        <w:gridCol w:w="1028"/>
      </w:tblGrid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Use Requirements</w:t>
            </w:r>
          </w:p>
        </w:tc>
        <w:tc>
          <w:tcPr>
            <w:tcW w:w="0" w:type="auto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800000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18514B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18514B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Funding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Operational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Interest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000000" w:fill="800000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Ava</w:t>
            </w:r>
            <w:bookmarkStart w:id="0" w:name="_GoBack"/>
            <w:bookmarkEnd w:id="0"/>
            <w:r w:rsidRPr="002478F2">
              <w:rPr>
                <w:rFonts w:eastAsia="Times New Roman" w:cs="Tahoma"/>
                <w:b/>
                <w:bCs/>
                <w:color w:val="FFFFFF"/>
                <w:sz w:val="16"/>
                <w:szCs w:val="16"/>
              </w:rPr>
              <w:t>ilable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BD7043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BD7043">
              <w:rPr>
                <w:rFonts w:eastAsia="Times New Roman" w:cs="Tahoma"/>
                <w:color w:val="000000"/>
                <w:sz w:val="16"/>
                <w:szCs w:val="16"/>
              </w:rPr>
              <w:t>Turner, Mike - ARR/QA;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Yes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Roberts, Terri;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HHSD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Gertz, Francine;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Yes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EMS - Safety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Hardy, Blake;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Building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Pfau, Andy;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PARD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Morrison, Matthew;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ACCD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Tally, David;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Riad, Denise;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Buchman, Shelley;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HRD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Lazo, Linda;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Kinsey, Karyl;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Austin 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Chen, Becky;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Wood, Jody;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842008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?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APD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Guajardo, Richard;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842008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No</w:t>
            </w:r>
          </w:p>
        </w:tc>
      </w:tr>
      <w:tr w:rsidR="002478F2" w:rsidRPr="002478F2" w:rsidTr="00BD7043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right"/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right"/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2478F2">
              <w:rPr>
                <w:rFonts w:eastAsia="Times New Roman" w:cs="Tahoma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0000"/>
              <w:right w:val="single" w:sz="4" w:space="0" w:color="800000"/>
            </w:tcBorders>
            <w:shd w:val="clear" w:color="auto" w:fill="auto"/>
            <w:noWrap/>
            <w:hideMark/>
          </w:tcPr>
          <w:p w:rsidR="002478F2" w:rsidRPr="002478F2" w:rsidRDefault="002478F2" w:rsidP="002478F2">
            <w:pPr>
              <w:rPr>
                <w:rFonts w:ascii="Tahoma" w:eastAsia="Times New Roman" w:hAnsi="Tahoma" w:cs="Tahoma"/>
                <w:color w:val="000000"/>
                <w:szCs w:val="20"/>
              </w:rPr>
            </w:pPr>
            <w:r w:rsidRPr="002478F2">
              <w:rPr>
                <w:rFonts w:ascii="Tahoma" w:eastAsia="Times New Roman" w:hAnsi="Tahoma" w:cs="Tahoma"/>
                <w:color w:val="000000"/>
                <w:szCs w:val="20"/>
              </w:rPr>
              <w:t> </w:t>
            </w:r>
          </w:p>
        </w:tc>
      </w:tr>
    </w:tbl>
    <w:p w:rsidR="003C7C7B" w:rsidRPr="003C7C7B" w:rsidRDefault="0019324D" w:rsidP="003C7C7B">
      <w:pPr>
        <w:pStyle w:val="NormalWeb"/>
      </w:pPr>
      <w:r>
        <w:t xml:space="preserve">Note: Operational use requires </w:t>
      </w:r>
      <w:r w:rsidR="00D13C15">
        <w:t xml:space="preserve">individual to perform </w:t>
      </w:r>
      <w:r>
        <w:t>data entry using the system. Limited use is for reporting and information purposes and does not require data entry.</w:t>
      </w:r>
    </w:p>
    <w:tbl>
      <w:tblPr>
        <w:tblW w:w="6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0"/>
      </w:tblGrid>
      <w:tr w:rsidR="00EF63E6" w:rsidRPr="00EF63E6">
        <w:tc>
          <w:tcPr>
            <w:tcW w:w="0" w:type="auto"/>
            <w:vAlign w:val="center"/>
            <w:hideMark/>
          </w:tcPr>
          <w:p w:rsidR="00EF63E6" w:rsidRPr="00EF63E6" w:rsidRDefault="00EF63E6" w:rsidP="00EF63E6">
            <w:pPr>
              <w:spacing w:before="100" w:after="100"/>
              <w:rPr>
                <w:rFonts w:eastAsia="Times New Roman"/>
                <w:sz w:val="16"/>
                <w:szCs w:val="16"/>
              </w:rPr>
            </w:pPr>
            <w:r w:rsidRPr="00EF63E6">
              <w:rPr>
                <w:rFonts w:eastAsia="Times New Roman"/>
                <w:sz w:val="16"/>
                <w:szCs w:val="16"/>
              </w:rPr>
              <w:t>Respectfully,</w:t>
            </w:r>
          </w:p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EF63E6" w:rsidRPr="00EF63E6">
              <w:tc>
                <w:tcPr>
                  <w:tcW w:w="0" w:type="auto"/>
                  <w:vAlign w:val="center"/>
                  <w:hideMark/>
                </w:tcPr>
                <w:p w:rsidR="00EF63E6" w:rsidRPr="00EF63E6" w:rsidRDefault="00EF63E6" w:rsidP="00EF63E6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 w:rsidRPr="00EF63E6">
                    <w:rPr>
                      <w:rFonts w:eastAsia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952500" cy="952500"/>
                        <wp:effectExtent l="0" t="0" r="0" b="0"/>
                        <wp:docPr id="3" name="Picture 3" descr="Austin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ustin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63E6" w:rsidRPr="00EF63E6" w:rsidRDefault="00EF63E6" w:rsidP="00EF63E6">
            <w:pPr>
              <w:spacing w:before="100" w:after="100"/>
              <w:rPr>
                <w:rFonts w:eastAsia="Times New Roman"/>
                <w:sz w:val="16"/>
                <w:szCs w:val="16"/>
              </w:rPr>
            </w:pPr>
            <w:r w:rsidRPr="00EF63E6">
              <w:rPr>
                <w:rFonts w:eastAsia="Times New Roman"/>
                <w:noProof/>
                <w:sz w:val="16"/>
                <w:szCs w:val="16"/>
              </w:rPr>
              <w:drawing>
                <wp:inline distT="0" distB="0" distL="0" distR="0">
                  <wp:extent cx="1362075" cy="790575"/>
                  <wp:effectExtent l="0" t="0" r="9525" b="9525"/>
                  <wp:docPr id="2" name="Picture 2" descr="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3E6" w:rsidRPr="00EF63E6" w:rsidRDefault="00EF63E6" w:rsidP="00EF63E6">
            <w:pPr>
              <w:spacing w:before="100" w:after="100"/>
              <w:rPr>
                <w:rFonts w:eastAsia="Times New Roman"/>
                <w:sz w:val="16"/>
                <w:szCs w:val="16"/>
              </w:rPr>
            </w:pPr>
            <w:r w:rsidRPr="00EF63E6">
              <w:rPr>
                <w:rFonts w:eastAsia="Times New Roman"/>
                <w:b/>
                <w:bCs/>
                <w:sz w:val="16"/>
                <w:szCs w:val="16"/>
              </w:rPr>
              <w:t>Rob Byrd</w:t>
            </w:r>
            <w:r w:rsidRPr="00EF63E6">
              <w:rPr>
                <w:rFonts w:eastAsia="Times New Roman"/>
                <w:sz w:val="16"/>
                <w:szCs w:val="16"/>
              </w:rPr>
              <w:t xml:space="preserve"> </w:t>
            </w:r>
            <w:r w:rsidRPr="00EF63E6">
              <w:rPr>
                <w:rFonts w:eastAsia="Times New Roman"/>
                <w:b/>
                <w:bCs/>
                <w:color w:val="FF0000"/>
                <w:sz w:val="16"/>
                <w:szCs w:val="16"/>
              </w:rPr>
              <w:t>|</w:t>
            </w:r>
            <w:r w:rsidRPr="00EF63E6">
              <w:rPr>
                <w:rFonts w:eastAsia="Times New Roman"/>
                <w:sz w:val="16"/>
                <w:szCs w:val="16"/>
              </w:rPr>
              <w:t xml:space="preserve"> </w:t>
            </w:r>
            <w:r w:rsidRPr="00EF63E6">
              <w:rPr>
                <w:rFonts w:eastAsia="Times New Roman"/>
                <w:b/>
                <w:bCs/>
                <w:sz w:val="16"/>
                <w:szCs w:val="16"/>
              </w:rPr>
              <w:t>City of Austin</w:t>
            </w:r>
            <w:r w:rsidRPr="00EF63E6">
              <w:rPr>
                <w:rFonts w:eastAsia="Times New Roman"/>
                <w:sz w:val="16"/>
                <w:szCs w:val="16"/>
              </w:rPr>
              <w:t xml:space="preserve"> </w:t>
            </w:r>
            <w:r w:rsidRPr="00EF63E6">
              <w:rPr>
                <w:rFonts w:eastAsia="Times New Roman"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9525" b="9525"/>
                  <wp:docPr id="1" name="Picture 1" descr="LinkedIn Logo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edIn Logo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3E6">
              <w:rPr>
                <w:rFonts w:eastAsia="Times New Roman"/>
                <w:sz w:val="16"/>
                <w:szCs w:val="16"/>
              </w:rPr>
              <w:br/>
              <w:t>Chief Enterprise Architect - Corporate</w:t>
            </w:r>
            <w:r w:rsidRPr="00EF63E6">
              <w:rPr>
                <w:rFonts w:eastAsia="Times New Roman"/>
                <w:sz w:val="16"/>
                <w:szCs w:val="16"/>
              </w:rPr>
              <w:br/>
              <w:t>Direct: (512) 974-1615 | Mobile: (512) 431-0700</w:t>
            </w:r>
          </w:p>
        </w:tc>
      </w:tr>
    </w:tbl>
    <w:p w:rsidR="00F24E07" w:rsidRPr="003C7C7B" w:rsidRDefault="00F24E07" w:rsidP="00F24E07">
      <w:pPr>
        <w:pStyle w:val="NormalWeb"/>
      </w:pPr>
      <w:r w:rsidRPr="003C7C7B">
        <w:t>Copy:</w:t>
      </w:r>
    </w:p>
    <w:p w:rsidR="00EF63E6" w:rsidRPr="003C7C7B" w:rsidRDefault="00F24E07" w:rsidP="00F24E07">
      <w:pPr>
        <w:pStyle w:val="NormalWeb"/>
      </w:pPr>
      <w:r w:rsidRPr="00032DDF">
        <w:t>Williamson, Tammie</w:t>
      </w:r>
      <w:r>
        <w:t>;</w:t>
      </w:r>
      <w:r>
        <w:br/>
      </w:r>
      <w:r w:rsidRPr="003C7C7B">
        <w:t>Maddux, Michael;</w:t>
      </w:r>
      <w:r w:rsidRPr="003C7C7B">
        <w:br/>
        <w:t>Woolverton, Aaron;</w:t>
      </w:r>
      <w:r w:rsidRPr="003C7C7B">
        <w:br/>
        <w:t>Smith, Thayer;</w:t>
      </w:r>
      <w:r>
        <w:br/>
      </w:r>
      <w:r w:rsidRPr="00181EFA">
        <w:t>Sarria, Alfredo (Al)</w:t>
      </w:r>
      <w:r>
        <w:t>;</w:t>
      </w:r>
      <w:r w:rsidR="00B255C0">
        <w:br/>
      </w:r>
      <w:r w:rsidR="00492321" w:rsidRPr="00492321">
        <w:t>Holland, Crystal</w:t>
      </w:r>
      <w:r w:rsidR="00492321">
        <w:t>;</w:t>
      </w:r>
      <w:r>
        <w:br/>
      </w:r>
      <w:r w:rsidRPr="00181EFA">
        <w:t xml:space="preserve">IT </w:t>
      </w:r>
      <w:proofErr w:type="spellStart"/>
      <w:r w:rsidRPr="00181EFA">
        <w:t>Gov</w:t>
      </w:r>
      <w:proofErr w:type="spellEnd"/>
      <w:r w:rsidRPr="00181EFA">
        <w:t xml:space="preserve"> CIO Council</w:t>
      </w:r>
      <w:r>
        <w:t>;</w:t>
      </w:r>
      <w:r>
        <w:br/>
      </w:r>
      <w:r w:rsidRPr="00181EFA">
        <w:t xml:space="preserve">IT </w:t>
      </w:r>
      <w:proofErr w:type="spellStart"/>
      <w:r w:rsidRPr="00181EFA">
        <w:t>Gov</w:t>
      </w:r>
      <w:proofErr w:type="spellEnd"/>
      <w:r w:rsidRPr="00181EFA">
        <w:t xml:space="preserve"> </w:t>
      </w:r>
      <w:proofErr w:type="spellStart"/>
      <w:r w:rsidRPr="00181EFA">
        <w:t>Dept</w:t>
      </w:r>
      <w:proofErr w:type="spellEnd"/>
      <w:r w:rsidRPr="00181EFA">
        <w:t xml:space="preserve"> Directors Advisory Council</w:t>
      </w:r>
      <w:r>
        <w:t>;</w:t>
      </w:r>
      <w:r>
        <w:br/>
      </w:r>
      <w:r w:rsidRPr="00181EFA">
        <w:t xml:space="preserve">IT </w:t>
      </w:r>
      <w:proofErr w:type="spellStart"/>
      <w:r w:rsidRPr="00181EFA">
        <w:t>Gov</w:t>
      </w:r>
      <w:proofErr w:type="spellEnd"/>
      <w:r w:rsidRPr="00181EFA">
        <w:t xml:space="preserve"> IT Steering Committee</w:t>
      </w:r>
      <w:r>
        <w:t>;</w:t>
      </w:r>
    </w:p>
    <w:sectPr w:rsidR="00EF63E6" w:rsidRPr="003C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8764A"/>
    <w:multiLevelType w:val="hybridMultilevel"/>
    <w:tmpl w:val="B2C6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63"/>
    <w:rsid w:val="000036DF"/>
    <w:rsid w:val="00032DDF"/>
    <w:rsid w:val="00042BB7"/>
    <w:rsid w:val="00066C81"/>
    <w:rsid w:val="000745E4"/>
    <w:rsid w:val="001149EB"/>
    <w:rsid w:val="00181EFA"/>
    <w:rsid w:val="0018514B"/>
    <w:rsid w:val="00186810"/>
    <w:rsid w:val="00191895"/>
    <w:rsid w:val="0019324D"/>
    <w:rsid w:val="00232539"/>
    <w:rsid w:val="002478F2"/>
    <w:rsid w:val="002C5F97"/>
    <w:rsid w:val="002F017A"/>
    <w:rsid w:val="00310C8C"/>
    <w:rsid w:val="00373C2E"/>
    <w:rsid w:val="0039076B"/>
    <w:rsid w:val="003C7C7B"/>
    <w:rsid w:val="003F7A78"/>
    <w:rsid w:val="0044225C"/>
    <w:rsid w:val="00457F67"/>
    <w:rsid w:val="00492321"/>
    <w:rsid w:val="004B2FED"/>
    <w:rsid w:val="004F10AF"/>
    <w:rsid w:val="005306B2"/>
    <w:rsid w:val="00585B63"/>
    <w:rsid w:val="00610090"/>
    <w:rsid w:val="00662296"/>
    <w:rsid w:val="006A529A"/>
    <w:rsid w:val="006E790F"/>
    <w:rsid w:val="006F0DDB"/>
    <w:rsid w:val="00747A0C"/>
    <w:rsid w:val="00767B3E"/>
    <w:rsid w:val="00784BFC"/>
    <w:rsid w:val="007C5C59"/>
    <w:rsid w:val="00842008"/>
    <w:rsid w:val="00863B6D"/>
    <w:rsid w:val="008708AB"/>
    <w:rsid w:val="00954507"/>
    <w:rsid w:val="00984059"/>
    <w:rsid w:val="00A85920"/>
    <w:rsid w:val="00B255C0"/>
    <w:rsid w:val="00B70654"/>
    <w:rsid w:val="00BA55D6"/>
    <w:rsid w:val="00BD7043"/>
    <w:rsid w:val="00C0028B"/>
    <w:rsid w:val="00C521A7"/>
    <w:rsid w:val="00C745AD"/>
    <w:rsid w:val="00C94A18"/>
    <w:rsid w:val="00CE46D9"/>
    <w:rsid w:val="00D13C15"/>
    <w:rsid w:val="00D179F6"/>
    <w:rsid w:val="00D2039B"/>
    <w:rsid w:val="00D3114F"/>
    <w:rsid w:val="00D66AD1"/>
    <w:rsid w:val="00D83461"/>
    <w:rsid w:val="00DD6902"/>
    <w:rsid w:val="00E1506C"/>
    <w:rsid w:val="00E634D2"/>
    <w:rsid w:val="00EF63E6"/>
    <w:rsid w:val="00F24E07"/>
    <w:rsid w:val="00F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502E6-20BD-465F-85D0-5C2D1A35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ED"/>
    <w:pPr>
      <w:spacing w:after="0" w:line="240" w:lineRule="auto"/>
    </w:pPr>
    <w:rPr>
      <w:rFonts w:ascii="Verdana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C7B"/>
    <w:pPr>
      <w:spacing w:before="100" w:after="100"/>
    </w:pPr>
    <w:rPr>
      <w:rFonts w:eastAsia="Times New Roman"/>
      <w:sz w:val="16"/>
      <w:szCs w:val="24"/>
    </w:rPr>
  </w:style>
  <w:style w:type="table" w:styleId="TableGrid">
    <w:name w:val="Table Grid"/>
    <w:basedOn w:val="TableNormal"/>
    <w:uiPriority w:val="39"/>
    <w:rsid w:val="004B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47A0C"/>
  </w:style>
  <w:style w:type="character" w:styleId="Hyperlink">
    <w:name w:val="Hyperlink"/>
    <w:basedOn w:val="DefaultParagraphFont"/>
    <w:uiPriority w:val="99"/>
    <w:unhideWhenUsed/>
    <w:rsid w:val="00747A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stinea.org/arch/eoss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austinea.org/roadmap/performance.html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ustinea.org/roadmap/" TargetMode="External"/><Relationship Id="rId11" Type="http://schemas.openxmlformats.org/officeDocument/2006/relationships/hyperlink" Target="http://austinea.org/arch/eoss/department.xlsx" TargetMode="External"/><Relationship Id="rId5" Type="http://schemas.openxmlformats.org/officeDocument/2006/relationships/hyperlink" Target="http://www.austintexas.gov/hr/jobdesc/jobrptdesc.cfm?codeid=4701&amp;CFID=31126373&amp;CFTOKEN=f28b208ca0a2e81-8A159C85-C802-FC59-EAE49C492DA851EB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austinea.org/arch/eoss/depart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stinea.org/arch/eoss/manageDepartmentLevelWorkerCompensation/" TargetMode="External"/><Relationship Id="rId14" Type="http://schemas.openxmlformats.org/officeDocument/2006/relationships/hyperlink" Target="http://www.linkedin.com/in/robby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Byrd, Rob</cp:lastModifiedBy>
  <cp:revision>31</cp:revision>
  <dcterms:created xsi:type="dcterms:W3CDTF">2015-09-29T18:23:00Z</dcterms:created>
  <dcterms:modified xsi:type="dcterms:W3CDTF">2015-10-01T20:41:00Z</dcterms:modified>
</cp:coreProperties>
</file>