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5179" w14:textId="6430C03A" w:rsidR="008C170C" w:rsidRPr="008C170C" w:rsidRDefault="008C170C" w:rsidP="008C170C">
      <w:pPr>
        <w:spacing w:after="0"/>
        <w:rPr>
          <w:b/>
          <w:sz w:val="24"/>
          <w:szCs w:val="24"/>
        </w:rPr>
      </w:pPr>
      <w:r w:rsidRPr="008C170C">
        <w:rPr>
          <w:b/>
          <w:sz w:val="24"/>
          <w:szCs w:val="24"/>
        </w:rPr>
        <w:t>Introduction</w:t>
      </w:r>
    </w:p>
    <w:p w14:paraId="00000004" w14:textId="662DB456" w:rsidR="008A343F" w:rsidRDefault="008C170C" w:rsidP="008C170C">
      <w:pPr>
        <w:spacing w:after="0"/>
        <w:rPr>
          <w:color w:val="000000"/>
          <w:sz w:val="24"/>
          <w:szCs w:val="24"/>
        </w:rPr>
      </w:pPr>
      <w:r w:rsidRPr="008C170C">
        <w:rPr>
          <w:bCs/>
          <w:sz w:val="24"/>
          <w:szCs w:val="24"/>
        </w:rPr>
        <w:t xml:space="preserve">This </w:t>
      </w:r>
      <w:r w:rsidR="003A2242" w:rsidRPr="008C170C">
        <w:rPr>
          <w:bCs/>
          <w:sz w:val="24"/>
          <w:szCs w:val="24"/>
        </w:rPr>
        <w:t xml:space="preserve">Civic Switchboard </w:t>
      </w:r>
      <w:r w:rsidRPr="008C170C">
        <w:rPr>
          <w:bCs/>
          <w:sz w:val="24"/>
          <w:szCs w:val="24"/>
        </w:rPr>
        <w:t xml:space="preserve">logic model was developed </w:t>
      </w:r>
      <w:r>
        <w:rPr>
          <w:sz w:val="24"/>
          <w:szCs w:val="24"/>
        </w:rPr>
        <w:t xml:space="preserve">iteratively with </w:t>
      </w:r>
      <w:r w:rsidR="00944EB4">
        <w:rPr>
          <w:sz w:val="24"/>
          <w:szCs w:val="24"/>
        </w:rPr>
        <w:t xml:space="preserve">feedback from the Civic Switchboard team in </w:t>
      </w:r>
      <w:r>
        <w:rPr>
          <w:sz w:val="24"/>
          <w:szCs w:val="24"/>
        </w:rPr>
        <w:t xml:space="preserve">virtual meetings from </w:t>
      </w:r>
      <w:r w:rsidR="00944EB4">
        <w:rPr>
          <w:sz w:val="24"/>
          <w:szCs w:val="24"/>
        </w:rPr>
        <w:t>late July</w:t>
      </w:r>
      <w:r>
        <w:rPr>
          <w:sz w:val="24"/>
          <w:szCs w:val="24"/>
        </w:rPr>
        <w:t xml:space="preserve"> 2020 through </w:t>
      </w:r>
      <w:r w:rsidR="00944EB4">
        <w:rPr>
          <w:sz w:val="24"/>
          <w:szCs w:val="24"/>
        </w:rPr>
        <w:t xml:space="preserve">early September 2020. </w:t>
      </w:r>
      <w:r>
        <w:rPr>
          <w:sz w:val="24"/>
          <w:szCs w:val="24"/>
        </w:rPr>
        <w:t>It is not considered a static or final document; this</w:t>
      </w:r>
      <w:r w:rsidR="00944EB4">
        <w:rPr>
          <w:sz w:val="24"/>
          <w:szCs w:val="24"/>
        </w:rPr>
        <w:t xml:space="preserve"> logic model</w:t>
      </w:r>
      <w:r>
        <w:rPr>
          <w:sz w:val="24"/>
          <w:szCs w:val="24"/>
        </w:rPr>
        <w:t xml:space="preserve"> can </w:t>
      </w:r>
      <w:r w:rsidR="00944EB4">
        <w:rPr>
          <w:sz w:val="24"/>
          <w:szCs w:val="24"/>
        </w:rPr>
        <w:t xml:space="preserve">be revisited and revised to </w:t>
      </w:r>
      <w:r w:rsidR="00313E25">
        <w:rPr>
          <w:sz w:val="24"/>
          <w:szCs w:val="24"/>
        </w:rPr>
        <w:t xml:space="preserve">reflect </w:t>
      </w:r>
      <w:r>
        <w:rPr>
          <w:sz w:val="24"/>
          <w:szCs w:val="24"/>
        </w:rPr>
        <w:t>new practices, emerging i</w:t>
      </w:r>
      <w:r w:rsidR="00944EB4">
        <w:rPr>
          <w:sz w:val="24"/>
          <w:szCs w:val="24"/>
        </w:rPr>
        <w:t>deas</w:t>
      </w:r>
      <w:r>
        <w:rPr>
          <w:sz w:val="24"/>
          <w:szCs w:val="24"/>
        </w:rPr>
        <w:t>,</w:t>
      </w:r>
      <w:r w:rsidR="00944EB4">
        <w:rPr>
          <w:sz w:val="24"/>
          <w:szCs w:val="24"/>
        </w:rPr>
        <w:t xml:space="preserve"> and </w:t>
      </w:r>
      <w:r>
        <w:rPr>
          <w:sz w:val="24"/>
          <w:szCs w:val="24"/>
        </w:rPr>
        <w:t>learning about how libraries work in their civic data ecosystems</w:t>
      </w:r>
      <w:r w:rsidR="00944EB4">
        <w:rPr>
          <w:sz w:val="24"/>
          <w:szCs w:val="24"/>
        </w:rPr>
        <w:t xml:space="preserve">. </w:t>
      </w:r>
    </w:p>
    <w:p w14:paraId="3E584831" w14:textId="77777777" w:rsidR="00C95973" w:rsidRDefault="00C95973">
      <w:pPr>
        <w:spacing w:after="0"/>
      </w:pPr>
    </w:p>
    <w:p w14:paraId="00000017" w14:textId="3A1553E7" w:rsidR="008A343F" w:rsidRDefault="00944EB4">
      <w:pPr>
        <w:spacing w:after="0" w:line="240" w:lineRule="auto"/>
        <w:rPr>
          <w:b/>
          <w:sz w:val="24"/>
          <w:szCs w:val="24"/>
        </w:rPr>
      </w:pPr>
      <w:r>
        <w:rPr>
          <w:b/>
          <w:sz w:val="24"/>
          <w:szCs w:val="24"/>
        </w:rPr>
        <w:t>Domains Represented in th</w:t>
      </w:r>
      <w:r w:rsidR="008C170C">
        <w:rPr>
          <w:b/>
          <w:sz w:val="24"/>
          <w:szCs w:val="24"/>
        </w:rPr>
        <w:t>is lo</w:t>
      </w:r>
      <w:r>
        <w:rPr>
          <w:b/>
          <w:sz w:val="24"/>
          <w:szCs w:val="24"/>
        </w:rPr>
        <w:t xml:space="preserve">gic </w:t>
      </w:r>
      <w:r w:rsidR="008C170C">
        <w:rPr>
          <w:b/>
          <w:sz w:val="24"/>
          <w:szCs w:val="24"/>
        </w:rPr>
        <w:t>m</w:t>
      </w:r>
      <w:r>
        <w:rPr>
          <w:b/>
          <w:sz w:val="24"/>
          <w:szCs w:val="24"/>
        </w:rPr>
        <w:t>odel</w:t>
      </w:r>
    </w:p>
    <w:p w14:paraId="00000018" w14:textId="05A3806D" w:rsidR="008A343F" w:rsidRDefault="00944EB4">
      <w:pPr>
        <w:numPr>
          <w:ilvl w:val="0"/>
          <w:numId w:val="5"/>
        </w:numPr>
        <w:pBdr>
          <w:top w:val="nil"/>
          <w:left w:val="nil"/>
          <w:bottom w:val="nil"/>
          <w:right w:val="nil"/>
          <w:between w:val="nil"/>
        </w:pBdr>
        <w:spacing w:after="0"/>
        <w:rPr>
          <w:color w:val="000000"/>
          <w:sz w:val="24"/>
          <w:szCs w:val="24"/>
        </w:rPr>
      </w:pPr>
      <w:r>
        <w:rPr>
          <w:color w:val="000000"/>
          <w:sz w:val="24"/>
          <w:szCs w:val="24"/>
        </w:rPr>
        <w:t>Libraries (as local actors</w:t>
      </w:r>
      <w:r w:rsidR="008C170C">
        <w:rPr>
          <w:color w:val="000000"/>
          <w:sz w:val="24"/>
          <w:szCs w:val="24"/>
        </w:rPr>
        <w:t>; and in the context of Civic Switchboard, P</w:t>
      </w:r>
      <w:r>
        <w:rPr>
          <w:color w:val="000000"/>
          <w:sz w:val="24"/>
          <w:szCs w:val="24"/>
        </w:rPr>
        <w:t>ublic</w:t>
      </w:r>
      <w:r w:rsidR="008C170C">
        <w:rPr>
          <w:color w:val="000000"/>
          <w:sz w:val="24"/>
          <w:szCs w:val="24"/>
        </w:rPr>
        <w:t xml:space="preserve"> and A</w:t>
      </w:r>
      <w:r>
        <w:rPr>
          <w:color w:val="000000"/>
          <w:sz w:val="24"/>
          <w:szCs w:val="24"/>
        </w:rPr>
        <w:t>cademic</w:t>
      </w:r>
      <w:r w:rsidR="008C170C">
        <w:rPr>
          <w:color w:val="000000"/>
          <w:sz w:val="24"/>
          <w:szCs w:val="24"/>
        </w:rPr>
        <w:t xml:space="preserve"> libraries specifically</w:t>
      </w:r>
      <w:r>
        <w:rPr>
          <w:color w:val="000000"/>
          <w:sz w:val="24"/>
          <w:szCs w:val="24"/>
        </w:rPr>
        <w:t xml:space="preserve">) </w:t>
      </w:r>
    </w:p>
    <w:p w14:paraId="00000019" w14:textId="77777777" w:rsidR="008A343F" w:rsidRDefault="00944EB4">
      <w:pPr>
        <w:numPr>
          <w:ilvl w:val="0"/>
          <w:numId w:val="5"/>
        </w:numPr>
        <w:pBdr>
          <w:top w:val="nil"/>
          <w:left w:val="nil"/>
          <w:bottom w:val="nil"/>
          <w:right w:val="nil"/>
          <w:between w:val="nil"/>
        </w:pBdr>
        <w:spacing w:after="0"/>
        <w:rPr>
          <w:sz w:val="24"/>
          <w:szCs w:val="24"/>
        </w:rPr>
      </w:pPr>
      <w:r>
        <w:rPr>
          <w:color w:val="000000"/>
          <w:sz w:val="24"/>
          <w:szCs w:val="24"/>
        </w:rPr>
        <w:t>Library Field</w:t>
      </w:r>
      <w:r>
        <w:rPr>
          <w:sz w:val="24"/>
          <w:szCs w:val="24"/>
        </w:rPr>
        <w:t xml:space="preserve"> (includes state libraries, regional library systems, other library consortia)</w:t>
      </w:r>
    </w:p>
    <w:p w14:paraId="0000001A" w14:textId="77777777" w:rsidR="008A343F" w:rsidRDefault="00944EB4">
      <w:pPr>
        <w:numPr>
          <w:ilvl w:val="0"/>
          <w:numId w:val="5"/>
        </w:numPr>
        <w:pBdr>
          <w:top w:val="nil"/>
          <w:left w:val="nil"/>
          <w:bottom w:val="nil"/>
          <w:right w:val="nil"/>
          <w:between w:val="nil"/>
        </w:pBdr>
        <w:spacing w:after="0"/>
        <w:rPr>
          <w:b/>
          <w:color w:val="000000"/>
          <w:sz w:val="24"/>
          <w:szCs w:val="24"/>
        </w:rPr>
      </w:pPr>
      <w:r>
        <w:rPr>
          <w:color w:val="000000"/>
          <w:sz w:val="24"/>
          <w:szCs w:val="24"/>
        </w:rPr>
        <w:t>Civic Switchboard (project/program level)</w:t>
      </w:r>
    </w:p>
    <w:p w14:paraId="0000001B" w14:textId="77777777" w:rsidR="008A343F" w:rsidRDefault="00944EB4">
      <w:pPr>
        <w:numPr>
          <w:ilvl w:val="0"/>
          <w:numId w:val="5"/>
        </w:numPr>
        <w:pBdr>
          <w:top w:val="nil"/>
          <w:left w:val="nil"/>
          <w:bottom w:val="nil"/>
          <w:right w:val="nil"/>
          <w:between w:val="nil"/>
        </w:pBdr>
        <w:spacing w:after="0"/>
        <w:rPr>
          <w:color w:val="000000"/>
          <w:sz w:val="24"/>
          <w:szCs w:val="24"/>
        </w:rPr>
      </w:pPr>
      <w:r>
        <w:rPr>
          <w:color w:val="000000"/>
          <w:sz w:val="24"/>
          <w:szCs w:val="24"/>
        </w:rPr>
        <w:t>Civic Data Ecosystem</w:t>
      </w:r>
    </w:p>
    <w:p w14:paraId="0000001C" w14:textId="77777777" w:rsidR="008A343F" w:rsidRDefault="008A343F">
      <w:pPr>
        <w:spacing w:after="0"/>
        <w:ind w:left="360"/>
        <w:rPr>
          <w:b/>
          <w:sz w:val="24"/>
          <w:szCs w:val="24"/>
        </w:rPr>
      </w:pPr>
    </w:p>
    <w:p w14:paraId="68AA71B6" w14:textId="77777777" w:rsidR="00C95973" w:rsidRPr="00C95973" w:rsidRDefault="00C95973" w:rsidP="00C95973">
      <w:pPr>
        <w:spacing w:after="0"/>
        <w:rPr>
          <w:b/>
          <w:sz w:val="24"/>
          <w:szCs w:val="24"/>
        </w:rPr>
      </w:pPr>
      <w:r w:rsidRPr="00C95973">
        <w:rPr>
          <w:b/>
          <w:sz w:val="24"/>
          <w:szCs w:val="24"/>
        </w:rPr>
        <w:t>Logic Model Assumptions and Context</w:t>
      </w:r>
    </w:p>
    <w:p w14:paraId="0000001E" w14:textId="77777777" w:rsidR="008A343F" w:rsidRDefault="00944EB4">
      <w:pPr>
        <w:numPr>
          <w:ilvl w:val="0"/>
          <w:numId w:val="5"/>
        </w:numPr>
        <w:pBdr>
          <w:top w:val="nil"/>
          <w:left w:val="nil"/>
          <w:bottom w:val="nil"/>
          <w:right w:val="nil"/>
          <w:between w:val="nil"/>
        </w:pBdr>
        <w:spacing w:after="0"/>
        <w:rPr>
          <w:color w:val="000000"/>
          <w:sz w:val="24"/>
          <w:szCs w:val="24"/>
        </w:rPr>
      </w:pPr>
      <w:r>
        <w:rPr>
          <w:color w:val="000000"/>
          <w:sz w:val="24"/>
          <w:szCs w:val="24"/>
        </w:rPr>
        <w:t>Libraries and library workers bring clear value and a unique point of view, and should be key actors in civic open data ecosystems and act as core data intermediaries.</w:t>
      </w:r>
      <w:r>
        <w:rPr>
          <w:sz w:val="24"/>
          <w:szCs w:val="24"/>
        </w:rPr>
        <w:t xml:space="preserve"> Building support for and adoption of this view is the core purpose of Civic Switchboard.</w:t>
      </w:r>
    </w:p>
    <w:p w14:paraId="0000001F" w14:textId="77777777" w:rsidR="008A343F" w:rsidRDefault="00944EB4">
      <w:pPr>
        <w:numPr>
          <w:ilvl w:val="0"/>
          <w:numId w:val="5"/>
        </w:numPr>
        <w:pBdr>
          <w:top w:val="nil"/>
          <w:left w:val="nil"/>
          <w:bottom w:val="nil"/>
          <w:right w:val="nil"/>
          <w:between w:val="nil"/>
        </w:pBdr>
        <w:spacing w:after="0"/>
        <w:rPr>
          <w:color w:val="000000"/>
          <w:sz w:val="24"/>
          <w:szCs w:val="24"/>
        </w:rPr>
      </w:pPr>
      <w:r>
        <w:rPr>
          <w:color w:val="000000"/>
          <w:sz w:val="24"/>
          <w:szCs w:val="24"/>
        </w:rPr>
        <w:t>Local context and the variety of local civic data landscapes mean that no single model of a healthy local civic data ecosystem can be made to fit every city or region.</w:t>
      </w:r>
    </w:p>
    <w:p w14:paraId="00000020" w14:textId="77777777" w:rsidR="008A343F" w:rsidRDefault="00944EB4">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Cultivating a healthy local civic data ecosystem depends upon the coordinated efforts of a variety of actors. </w:t>
      </w:r>
    </w:p>
    <w:p w14:paraId="00000021" w14:textId="77777777" w:rsidR="008A343F" w:rsidRDefault="00944EB4">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No single </w:t>
      </w:r>
      <w:r>
        <w:rPr>
          <w:sz w:val="24"/>
          <w:szCs w:val="24"/>
        </w:rPr>
        <w:t>library or entity</w:t>
      </w:r>
      <w:r>
        <w:rPr>
          <w:color w:val="000000"/>
          <w:sz w:val="24"/>
          <w:szCs w:val="24"/>
        </w:rPr>
        <w:t xml:space="preserve"> can effectively cover all the necessary civic data ecosystem roles alone.</w:t>
      </w:r>
    </w:p>
    <w:p w14:paraId="00000022" w14:textId="77777777" w:rsidR="008A343F" w:rsidRDefault="00944EB4">
      <w:pPr>
        <w:numPr>
          <w:ilvl w:val="0"/>
          <w:numId w:val="5"/>
        </w:numPr>
        <w:pBdr>
          <w:top w:val="nil"/>
          <w:left w:val="nil"/>
          <w:bottom w:val="nil"/>
          <w:right w:val="nil"/>
          <w:between w:val="nil"/>
        </w:pBdr>
        <w:spacing w:after="0"/>
        <w:rPr>
          <w:color w:val="000000"/>
          <w:sz w:val="24"/>
          <w:szCs w:val="24"/>
        </w:rPr>
      </w:pPr>
      <w:r>
        <w:rPr>
          <w:sz w:val="24"/>
          <w:szCs w:val="24"/>
        </w:rPr>
        <w:t>Data intermediaries and civic data partners are likely entities for libraries to begin building alliances.</w:t>
      </w:r>
    </w:p>
    <w:p w14:paraId="00000023" w14:textId="77777777" w:rsidR="008A343F" w:rsidRDefault="00944EB4">
      <w:pPr>
        <w:numPr>
          <w:ilvl w:val="0"/>
          <w:numId w:val="5"/>
        </w:numPr>
        <w:pBdr>
          <w:top w:val="nil"/>
          <w:left w:val="nil"/>
          <w:bottom w:val="nil"/>
          <w:right w:val="nil"/>
          <w:between w:val="nil"/>
        </w:pBdr>
        <w:spacing w:after="0"/>
        <w:rPr>
          <w:color w:val="000000"/>
          <w:sz w:val="24"/>
          <w:szCs w:val="24"/>
        </w:rPr>
      </w:pPr>
      <w:r>
        <w:rPr>
          <w:color w:val="000000"/>
          <w:sz w:val="24"/>
          <w:szCs w:val="24"/>
        </w:rPr>
        <w:t>The library field is complex, and there are diverse ideas about what the appropriate roles are for libraries and librarians, including what their role is in serving their community.</w:t>
      </w:r>
    </w:p>
    <w:p w14:paraId="00000024" w14:textId="77777777" w:rsidR="008A343F" w:rsidRDefault="00944EB4">
      <w:pPr>
        <w:numPr>
          <w:ilvl w:val="0"/>
          <w:numId w:val="5"/>
        </w:numPr>
        <w:pBdr>
          <w:top w:val="nil"/>
          <w:left w:val="nil"/>
          <w:bottom w:val="nil"/>
          <w:right w:val="nil"/>
          <w:between w:val="nil"/>
        </w:pBdr>
        <w:spacing w:after="0"/>
        <w:rPr>
          <w:color w:val="000000"/>
          <w:sz w:val="24"/>
          <w:szCs w:val="24"/>
        </w:rPr>
      </w:pPr>
      <w:r>
        <w:rPr>
          <w:color w:val="000000"/>
          <w:sz w:val="24"/>
          <w:szCs w:val="24"/>
        </w:rPr>
        <w:t>Library capacity to engage with civic data ecosystems varies greatly.</w:t>
      </w:r>
    </w:p>
    <w:p w14:paraId="00000025" w14:textId="6C828387" w:rsidR="008A343F" w:rsidRDefault="00944EB4">
      <w:pPr>
        <w:numPr>
          <w:ilvl w:val="0"/>
          <w:numId w:val="5"/>
        </w:numPr>
        <w:pBdr>
          <w:top w:val="nil"/>
          <w:left w:val="nil"/>
          <w:bottom w:val="nil"/>
          <w:right w:val="nil"/>
          <w:between w:val="nil"/>
        </w:pBdr>
        <w:spacing w:after="0"/>
        <w:rPr>
          <w:sz w:val="24"/>
          <w:szCs w:val="24"/>
        </w:rPr>
      </w:pPr>
      <w:r>
        <w:rPr>
          <w:sz w:val="24"/>
          <w:szCs w:val="24"/>
        </w:rPr>
        <w:t xml:space="preserve">Academic and Public Libraries are different, and their differences are complementary. A local civic data ecosystem can benefit from academic </w:t>
      </w:r>
      <w:r>
        <w:rPr>
          <w:i/>
          <w:sz w:val="24"/>
          <w:szCs w:val="24"/>
        </w:rPr>
        <w:t xml:space="preserve">and </w:t>
      </w:r>
      <w:r>
        <w:rPr>
          <w:sz w:val="24"/>
          <w:szCs w:val="24"/>
        </w:rPr>
        <w:t xml:space="preserve">public library engagement. </w:t>
      </w:r>
    </w:p>
    <w:p w14:paraId="00000026" w14:textId="492CDF31" w:rsidR="008A343F" w:rsidRDefault="00944EB4">
      <w:pPr>
        <w:numPr>
          <w:ilvl w:val="0"/>
          <w:numId w:val="5"/>
        </w:numPr>
        <w:pBdr>
          <w:top w:val="nil"/>
          <w:left w:val="nil"/>
          <w:bottom w:val="nil"/>
          <w:right w:val="nil"/>
          <w:between w:val="nil"/>
        </w:pBdr>
        <w:spacing w:after="0"/>
        <w:rPr>
          <w:sz w:val="24"/>
          <w:szCs w:val="24"/>
        </w:rPr>
      </w:pPr>
      <w:r>
        <w:rPr>
          <w:sz w:val="24"/>
          <w:szCs w:val="24"/>
        </w:rPr>
        <w:t>The civic data activities for libraries suggested by Civic Switchboard frameworks include activities libraries can start now, without major changes or significant investments. These activities build towards changing how libraries operate</w:t>
      </w:r>
      <w:r w:rsidR="00C95973">
        <w:rPr>
          <w:sz w:val="24"/>
          <w:szCs w:val="24"/>
        </w:rPr>
        <w:t xml:space="preserve"> over</w:t>
      </w:r>
      <w:r>
        <w:rPr>
          <w:sz w:val="24"/>
          <w:szCs w:val="24"/>
        </w:rPr>
        <w:t xml:space="preserve"> time to become more deeply engaged in their civic data ecosystem.</w:t>
      </w:r>
    </w:p>
    <w:p w14:paraId="00000027" w14:textId="77777777" w:rsidR="008A343F" w:rsidRDefault="00944EB4">
      <w:pPr>
        <w:numPr>
          <w:ilvl w:val="0"/>
          <w:numId w:val="5"/>
        </w:numPr>
        <w:pBdr>
          <w:top w:val="nil"/>
          <w:left w:val="nil"/>
          <w:bottom w:val="nil"/>
          <w:right w:val="nil"/>
          <w:between w:val="nil"/>
        </w:pBdr>
        <w:spacing w:after="0"/>
        <w:rPr>
          <w:sz w:val="24"/>
          <w:szCs w:val="24"/>
        </w:rPr>
      </w:pPr>
      <w:r>
        <w:rPr>
          <w:sz w:val="24"/>
          <w:szCs w:val="24"/>
        </w:rPr>
        <w:t>Participating in the civic data ecosystem requires attention to revisiting and reassessing how the ecosystem is understood. Roles that libraries have may vary over time in response to the needs of the civic data ecosystem.</w:t>
      </w:r>
    </w:p>
    <w:p w14:paraId="00000028" w14:textId="77777777" w:rsidR="008A343F" w:rsidRDefault="008A343F">
      <w:pPr>
        <w:spacing w:after="0"/>
        <w:rPr>
          <w:b/>
          <w:sz w:val="24"/>
          <w:szCs w:val="24"/>
        </w:rPr>
      </w:pPr>
    </w:p>
    <w:p w14:paraId="0A2E5BC3" w14:textId="77777777" w:rsidR="00DB1EAD" w:rsidRDefault="00DB1EAD">
      <w:pPr>
        <w:spacing w:after="0"/>
        <w:rPr>
          <w:b/>
          <w:sz w:val="24"/>
          <w:szCs w:val="24"/>
        </w:rPr>
      </w:pPr>
    </w:p>
    <w:p w14:paraId="00000029" w14:textId="10899BE5" w:rsidR="008A343F" w:rsidRDefault="00944EB4">
      <w:pPr>
        <w:spacing w:after="0"/>
        <w:rPr>
          <w:b/>
          <w:sz w:val="24"/>
          <w:szCs w:val="24"/>
        </w:rPr>
      </w:pPr>
      <w:r>
        <w:rPr>
          <w:b/>
          <w:sz w:val="24"/>
          <w:szCs w:val="24"/>
        </w:rPr>
        <w:lastRenderedPageBreak/>
        <w:t xml:space="preserve">Evaluator’s Logic Model Assumptions </w:t>
      </w:r>
    </w:p>
    <w:p w14:paraId="2B5797E2" w14:textId="03BAFFAD" w:rsidR="008C170C" w:rsidRPr="008C170C" w:rsidRDefault="008C170C">
      <w:pPr>
        <w:spacing w:after="0"/>
        <w:rPr>
          <w:bCs/>
          <w:sz w:val="24"/>
          <w:szCs w:val="24"/>
        </w:rPr>
      </w:pPr>
      <w:r>
        <w:rPr>
          <w:bCs/>
          <w:sz w:val="24"/>
          <w:szCs w:val="24"/>
        </w:rPr>
        <w:t>The following are assumptions Civic Switchboard’s evaluator used in creating the initial draft of this logic model</w:t>
      </w:r>
      <w:r w:rsidR="00DB1EAD">
        <w:rPr>
          <w:bCs/>
          <w:sz w:val="24"/>
          <w:szCs w:val="24"/>
        </w:rPr>
        <w:t>. These assumptions have insights about areas of emphasis, and how ideas are presented in the logic model.</w:t>
      </w:r>
    </w:p>
    <w:p w14:paraId="0000002A" w14:textId="77777777" w:rsidR="008A343F" w:rsidRDefault="00944EB4">
      <w:pPr>
        <w:numPr>
          <w:ilvl w:val="0"/>
          <w:numId w:val="2"/>
        </w:numPr>
        <w:pBdr>
          <w:top w:val="nil"/>
          <w:left w:val="nil"/>
          <w:bottom w:val="nil"/>
          <w:right w:val="nil"/>
          <w:between w:val="nil"/>
        </w:pBdr>
        <w:spacing w:after="0"/>
        <w:rPr>
          <w:sz w:val="24"/>
          <w:szCs w:val="24"/>
        </w:rPr>
      </w:pPr>
      <w:r>
        <w:rPr>
          <w:sz w:val="24"/>
          <w:szCs w:val="24"/>
        </w:rPr>
        <w:t>The civic data ecosystem is emphasized over any specific entity in the ecosystem.</w:t>
      </w:r>
    </w:p>
    <w:p w14:paraId="0000002B" w14:textId="77777777" w:rsidR="008A343F" w:rsidRDefault="00944EB4">
      <w:pPr>
        <w:numPr>
          <w:ilvl w:val="0"/>
          <w:numId w:val="2"/>
        </w:numPr>
        <w:pBdr>
          <w:top w:val="nil"/>
          <w:left w:val="nil"/>
          <w:bottom w:val="nil"/>
          <w:right w:val="nil"/>
          <w:between w:val="nil"/>
        </w:pBdr>
        <w:spacing w:after="0"/>
        <w:rPr>
          <w:sz w:val="24"/>
          <w:szCs w:val="24"/>
        </w:rPr>
      </w:pPr>
      <w:r>
        <w:rPr>
          <w:sz w:val="24"/>
          <w:szCs w:val="24"/>
        </w:rPr>
        <w:t>This logic model uses the term “libraries”, which is meant to be inclusive of libraries (organizations) and librarians and other people who work in libraries.</w:t>
      </w:r>
    </w:p>
    <w:p w14:paraId="0000002C" w14:textId="77777777" w:rsidR="008A343F" w:rsidRDefault="00944EB4">
      <w:pPr>
        <w:numPr>
          <w:ilvl w:val="0"/>
          <w:numId w:val="2"/>
        </w:numPr>
        <w:pBdr>
          <w:top w:val="nil"/>
          <w:left w:val="nil"/>
          <w:bottom w:val="nil"/>
          <w:right w:val="nil"/>
          <w:between w:val="nil"/>
        </w:pBdr>
        <w:spacing w:after="0"/>
        <w:rPr>
          <w:sz w:val="24"/>
          <w:szCs w:val="24"/>
        </w:rPr>
      </w:pPr>
      <w:r>
        <w:rPr>
          <w:color w:val="000000"/>
          <w:sz w:val="24"/>
          <w:szCs w:val="24"/>
        </w:rPr>
        <w:t>Overall, the idea of collaboration (such as libraries collaborating in the civic data ecosystem) gets a much stronger emphasis than the idea of civic data (such as, specific outcomes about civic data).</w:t>
      </w:r>
    </w:p>
    <w:p w14:paraId="0000002D" w14:textId="77777777" w:rsidR="008A343F" w:rsidRDefault="00944EB4">
      <w:pPr>
        <w:numPr>
          <w:ilvl w:val="0"/>
          <w:numId w:val="2"/>
        </w:numPr>
        <w:pBdr>
          <w:top w:val="nil"/>
          <w:left w:val="nil"/>
          <w:bottom w:val="nil"/>
          <w:right w:val="nil"/>
          <w:between w:val="nil"/>
        </w:pBdr>
        <w:spacing w:after="0"/>
        <w:rPr>
          <w:sz w:val="24"/>
          <w:szCs w:val="24"/>
        </w:rPr>
      </w:pPr>
      <w:r>
        <w:rPr>
          <w:sz w:val="24"/>
          <w:szCs w:val="24"/>
        </w:rPr>
        <w:t>In general, the activities and outcomes are listed in a progression from those that require fewer resources or experience to attain, to activities and outcomes that are more advanced and could require libraries to have or have developed key capacities to work in their civic data ecosystem. However, this logic model does NOT assume that any activity or outcome is a precondition to any other activity or outcome. How outcomes are attained in any civic data ecosystem are specific to that local civic data ecosystem.</w:t>
      </w:r>
    </w:p>
    <w:p w14:paraId="290B7C88" w14:textId="38B54885" w:rsidR="00C95973" w:rsidRDefault="00C95973">
      <w:pPr>
        <w:spacing w:after="0"/>
        <w:rPr>
          <w:b/>
          <w:sz w:val="24"/>
          <w:szCs w:val="24"/>
        </w:rPr>
      </w:pPr>
    </w:p>
    <w:p w14:paraId="6771087A" w14:textId="77777777" w:rsidR="00C95973" w:rsidRDefault="00C95973" w:rsidP="00C95973">
      <w:pPr>
        <w:spacing w:after="0"/>
        <w:rPr>
          <w:b/>
          <w:sz w:val="24"/>
          <w:szCs w:val="24"/>
        </w:rPr>
      </w:pPr>
      <w:r>
        <w:rPr>
          <w:b/>
          <w:sz w:val="24"/>
          <w:szCs w:val="24"/>
        </w:rPr>
        <w:t>References</w:t>
      </w:r>
    </w:p>
    <w:p w14:paraId="765F2B46" w14:textId="2A1132D8" w:rsidR="00C95973" w:rsidRDefault="00C95973" w:rsidP="00C95973">
      <w:pPr>
        <w:spacing w:after="0"/>
        <w:rPr>
          <w:sz w:val="24"/>
          <w:szCs w:val="24"/>
        </w:rPr>
      </w:pPr>
      <w:r>
        <w:rPr>
          <w:sz w:val="24"/>
          <w:szCs w:val="24"/>
        </w:rPr>
        <w:t>The logic model</w:t>
      </w:r>
      <w:r w:rsidR="00DB1EAD">
        <w:rPr>
          <w:sz w:val="24"/>
          <w:szCs w:val="24"/>
        </w:rPr>
        <w:t xml:space="preserve"> uses ideas</w:t>
      </w:r>
      <w:r>
        <w:rPr>
          <w:sz w:val="24"/>
          <w:szCs w:val="24"/>
        </w:rPr>
        <w:t xml:space="preserve"> from Civic Switchboard document</w:t>
      </w:r>
      <w:r w:rsidR="00DB1EAD">
        <w:rPr>
          <w:sz w:val="24"/>
          <w:szCs w:val="24"/>
        </w:rPr>
        <w:t>s</w:t>
      </w:r>
      <w:r>
        <w:rPr>
          <w:sz w:val="24"/>
          <w:szCs w:val="24"/>
        </w:rPr>
        <w:t xml:space="preserve">, </w:t>
      </w:r>
      <w:proofErr w:type="gramStart"/>
      <w:r>
        <w:rPr>
          <w:sz w:val="24"/>
          <w:szCs w:val="24"/>
        </w:rPr>
        <w:t>and also</w:t>
      </w:r>
      <w:proofErr w:type="gramEnd"/>
      <w:r>
        <w:rPr>
          <w:sz w:val="24"/>
          <w:szCs w:val="24"/>
        </w:rPr>
        <w:t xml:space="preserve"> incorporate ideas from: </w:t>
      </w:r>
    </w:p>
    <w:p w14:paraId="3C0C1F68" w14:textId="77777777" w:rsidR="00C95973" w:rsidRPr="00162ABF" w:rsidRDefault="00C95973" w:rsidP="00C95973">
      <w:pPr>
        <w:pBdr>
          <w:top w:val="nil"/>
          <w:left w:val="nil"/>
          <w:bottom w:val="nil"/>
          <w:right w:val="nil"/>
          <w:between w:val="nil"/>
        </w:pBdr>
        <w:spacing w:after="0"/>
        <w:ind w:left="720"/>
        <w:rPr>
          <w:color w:val="000000"/>
          <w:sz w:val="24"/>
          <w:szCs w:val="24"/>
        </w:rPr>
      </w:pPr>
    </w:p>
    <w:p w14:paraId="381D9FBD" w14:textId="77777777" w:rsidR="00C95973" w:rsidRPr="00162ABF" w:rsidRDefault="00C95973" w:rsidP="00C95973">
      <w:pPr>
        <w:pStyle w:val="ListParagraph"/>
        <w:numPr>
          <w:ilvl w:val="0"/>
          <w:numId w:val="7"/>
        </w:numPr>
        <w:spacing w:after="0"/>
        <w:rPr>
          <w:sz w:val="24"/>
          <w:szCs w:val="24"/>
        </w:rPr>
      </w:pPr>
      <w:r w:rsidRPr="00162ABF">
        <w:rPr>
          <w:sz w:val="24"/>
          <w:szCs w:val="24"/>
        </w:rPr>
        <w:t>Data Intermediary Logic Model. Developed by Data Driven Detroit and the Urban Institute under contract with the Office of Minority Health, Department of Health and Human Services, December 2016. Based on the National Neighborhood Indicators Partnership</w:t>
      </w:r>
      <w:r>
        <w:rPr>
          <w:sz w:val="24"/>
          <w:szCs w:val="24"/>
        </w:rPr>
        <w:t xml:space="preserve"> </w:t>
      </w:r>
      <w:r w:rsidRPr="00162ABF">
        <w:rPr>
          <w:sz w:val="24"/>
          <w:szCs w:val="24"/>
        </w:rPr>
        <w:t>model of local data intermediaries.</w:t>
      </w:r>
    </w:p>
    <w:p w14:paraId="6385F006" w14:textId="77777777" w:rsidR="00C95973" w:rsidRPr="00162ABF" w:rsidRDefault="00C95973" w:rsidP="00C95973">
      <w:pPr>
        <w:spacing w:after="0"/>
        <w:rPr>
          <w:sz w:val="24"/>
          <w:szCs w:val="24"/>
        </w:rPr>
      </w:pPr>
    </w:p>
    <w:p w14:paraId="2455F245" w14:textId="70914825" w:rsidR="00C95973" w:rsidRDefault="00C95973" w:rsidP="00C95973">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Logic model included in this publication: </w:t>
      </w:r>
      <w:hyperlink r:id="rId7">
        <w:r>
          <w:rPr>
            <w:color w:val="0563C1"/>
            <w:sz w:val="24"/>
            <w:szCs w:val="24"/>
            <w:u w:val="single"/>
          </w:rPr>
          <w:t>AMPLIFYING CIVIC INNOVATION</w:t>
        </w:r>
      </w:hyperlink>
      <w:r>
        <w:rPr>
          <w:color w:val="000000"/>
          <w:sz w:val="24"/>
          <w:szCs w:val="24"/>
        </w:rPr>
        <w:t>: Community Engagement Strategies for Open Data Collaborations; Jennifer Angarita, Ash Center Summer Fellow in Innovation, and the City of Cambridge, August 2016</w:t>
      </w:r>
      <w:r w:rsidR="00DB1EAD">
        <w:rPr>
          <w:color w:val="000000"/>
          <w:sz w:val="24"/>
          <w:szCs w:val="24"/>
        </w:rPr>
        <w:t>.</w:t>
      </w:r>
    </w:p>
    <w:p w14:paraId="103BFD9D" w14:textId="37EF5010" w:rsidR="00C95973" w:rsidRDefault="00C95973" w:rsidP="00C95973">
      <w:pPr>
        <w:pBdr>
          <w:top w:val="nil"/>
          <w:left w:val="nil"/>
          <w:bottom w:val="nil"/>
          <w:right w:val="nil"/>
          <w:between w:val="nil"/>
        </w:pBdr>
        <w:spacing w:after="0"/>
        <w:rPr>
          <w:b/>
          <w:color w:val="000000"/>
          <w:sz w:val="24"/>
          <w:szCs w:val="24"/>
        </w:rPr>
      </w:pPr>
    </w:p>
    <w:p w14:paraId="72DF42D6" w14:textId="77777777" w:rsidR="00DB1EAD" w:rsidRDefault="00DB1EAD" w:rsidP="00C95973">
      <w:pPr>
        <w:pBdr>
          <w:top w:val="nil"/>
          <w:left w:val="nil"/>
          <w:bottom w:val="nil"/>
          <w:right w:val="nil"/>
          <w:between w:val="nil"/>
        </w:pBdr>
        <w:spacing w:after="0"/>
        <w:rPr>
          <w:b/>
          <w:color w:val="000000"/>
          <w:sz w:val="24"/>
          <w:szCs w:val="24"/>
        </w:rPr>
      </w:pPr>
    </w:p>
    <w:p w14:paraId="1DABEB5D" w14:textId="77777777" w:rsidR="00C95973" w:rsidRDefault="00C95973">
      <w:pPr>
        <w:spacing w:after="0"/>
        <w:rPr>
          <w:b/>
          <w:sz w:val="24"/>
          <w:szCs w:val="24"/>
        </w:rPr>
      </w:pPr>
    </w:p>
    <w:sectPr w:rsidR="00C9597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D44AF" w14:textId="77777777" w:rsidR="002C4BF9" w:rsidRDefault="002C4BF9">
      <w:pPr>
        <w:spacing w:after="0" w:line="240" w:lineRule="auto"/>
      </w:pPr>
      <w:r>
        <w:separator/>
      </w:r>
    </w:p>
  </w:endnote>
  <w:endnote w:type="continuationSeparator" w:id="0">
    <w:p w14:paraId="12BA82EB" w14:textId="77777777" w:rsidR="002C4BF9" w:rsidRDefault="002C4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1B08FF44" w:rsidR="008A343F" w:rsidRDefault="00944EB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D7F72">
      <w:rPr>
        <w:noProof/>
        <w:color w:val="000000"/>
      </w:rPr>
      <w:t>1</w:t>
    </w:r>
    <w:r>
      <w:rPr>
        <w:color w:val="000000"/>
      </w:rPr>
      <w:fldChar w:fldCharType="end"/>
    </w:r>
  </w:p>
  <w:p w14:paraId="00000033" w14:textId="77777777" w:rsidR="008A343F" w:rsidRDefault="008A343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5FB81" w14:textId="77777777" w:rsidR="002C4BF9" w:rsidRDefault="002C4BF9">
      <w:pPr>
        <w:spacing w:after="0" w:line="240" w:lineRule="auto"/>
      </w:pPr>
      <w:r>
        <w:separator/>
      </w:r>
    </w:p>
  </w:footnote>
  <w:footnote w:type="continuationSeparator" w:id="0">
    <w:p w14:paraId="3685DCA8" w14:textId="77777777" w:rsidR="002C4BF9" w:rsidRDefault="002C4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8A343F" w:rsidRDefault="008A34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6C1"/>
    <w:multiLevelType w:val="multilevel"/>
    <w:tmpl w:val="FFAAA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CC46DD"/>
    <w:multiLevelType w:val="multilevel"/>
    <w:tmpl w:val="ADFAE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175B79"/>
    <w:multiLevelType w:val="multilevel"/>
    <w:tmpl w:val="E1C61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9369D5"/>
    <w:multiLevelType w:val="multilevel"/>
    <w:tmpl w:val="4C664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EA7F33"/>
    <w:multiLevelType w:val="multilevel"/>
    <w:tmpl w:val="4C664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A750BF"/>
    <w:multiLevelType w:val="multilevel"/>
    <w:tmpl w:val="085E4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7647F3"/>
    <w:multiLevelType w:val="multilevel"/>
    <w:tmpl w:val="0B12F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43F"/>
    <w:rsid w:val="000E76EB"/>
    <w:rsid w:val="00214BAB"/>
    <w:rsid w:val="002C4BF9"/>
    <w:rsid w:val="00313E25"/>
    <w:rsid w:val="003A2242"/>
    <w:rsid w:val="003E04BB"/>
    <w:rsid w:val="008A343F"/>
    <w:rsid w:val="008C170C"/>
    <w:rsid w:val="00944EB4"/>
    <w:rsid w:val="00A02E7C"/>
    <w:rsid w:val="00AD7F72"/>
    <w:rsid w:val="00B04C4B"/>
    <w:rsid w:val="00C95973"/>
    <w:rsid w:val="00DB1EAD"/>
    <w:rsid w:val="00EA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4A7E"/>
  <w15:docId w15:val="{7E97CE0D-C6B3-46B8-8904-C9975355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95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url?sa=t&amp;rct=j&amp;q=&amp;esrc=s&amp;source=web&amp;cd=1&amp;ved=2ahUKEwjXzaK85cLpAhXSGM0KHcemDXUQFjAAegQIAhAB&amp;url=https%3A%2F%2Fdata.cambridgema.gov%2Fdownload%2Fm56g-gj9h%2Fapplication%252Fpdf&amp;usg=AOvVaw2SRwdhod7xWVoLSTWXlQ6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Cowan</dc:creator>
  <cp:lastModifiedBy>Jake</cp:lastModifiedBy>
  <cp:revision>8</cp:revision>
  <dcterms:created xsi:type="dcterms:W3CDTF">2021-06-29T18:17:00Z</dcterms:created>
  <dcterms:modified xsi:type="dcterms:W3CDTF">2021-08-27T15:29:00Z</dcterms:modified>
</cp:coreProperties>
</file>