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cmake_minimum_required(VERSION 3.14)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project(runner LANGUAGES CXX)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application target. To change its name, change BINARY_NAME in the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top-level CMakeLists.txt, not the value here, or `flutter run` will no longer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work.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Any new source files that you add to the application should be added here.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add_executable(${BINARY_NAME} WIN32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"flutter_window.cpp"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"main.cpp"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"utils.cpp"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"win32_window.cpp"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"${FLUTTER_MANAGED_DIR}/generated_plugin_registrant.cc"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"Runner.rc"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"runner.exe.manifest"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Apply the standard set of build settings. This can be removed for applications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that need different build settings.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apply_standard_settings(${BINARY_NAME})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preprocessor definitions for the build version.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target_compile_definitions(${BINARY_NAME} PRIVATE "FLUTTER_VERSION=\"${FLUTTER_VERSION}\"")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target_compile_definitions(${BINARY_NAME} PRIVATE "FLUTTER_VERSION_MAJOR=${FLUTTER_VERSION_MAJOR}")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target_compile_definitions(${BINARY_NAME} PRIVATE "FLUTTER_VERSION_MINOR=${FLUTTER_VERSION_MINOR}")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target_compile_definitions(${BINARY_NAME} PRIVATE "FLUTTER_VERSION_PATCH=${FLUTTER_VERSION_PATCH}")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target_compile_definitions(${BINARY_NAME} PRIVATE "FLUTTER_VERSION_BUILD=${FLUTTER_VERSION_BUILD}")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Disable Windows macros that collide with C++ standard library functions.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target_compile_definitions(${BINARY_NAME} PRIVATE "NOMINMAX")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Add dependency libraries and include directories. Add any application-specific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dependencies here.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target_link_libraries(${BINARY_NAME} PRIVATE flutter flutter_wrapper_app)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target_link_libraries(${BINARY_NAME} PRIVATE "dwmapi.lib")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target_include_directories(${BINARY_NAME} PRIVATE "${CMAKE_SOURCE_DIR}")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Run the Flutter tool portions of the build. This must not be removed.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add_dependencies(${BINARY_NAME} flutter_assemble)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